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08BC2" w14:textId="77777777" w:rsidR="00EE6AB3" w:rsidRPr="00F64903" w:rsidRDefault="00EE6AB3" w:rsidP="00F64903">
      <w:pPr>
        <w:autoSpaceDE w:val="0"/>
        <w:autoSpaceDN w:val="0"/>
        <w:adjustRightInd w:val="0"/>
        <w:spacing w:after="0" w:line="240" w:lineRule="auto"/>
        <w:jc w:val="center"/>
        <w:rPr>
          <w:rFonts w:ascii="Times New Roman" w:hAnsi="Times New Roman"/>
          <w:sz w:val="35"/>
          <w:szCs w:val="35"/>
        </w:rPr>
      </w:pPr>
      <w:r w:rsidRPr="00F64903">
        <w:rPr>
          <w:rFonts w:ascii="Times New Roman" w:hAnsi="Times New Roman"/>
          <w:sz w:val="35"/>
          <w:szCs w:val="35"/>
        </w:rPr>
        <w:t>Patent Review Board Charter</w:t>
      </w:r>
    </w:p>
    <w:p w14:paraId="238E8F35" w14:textId="77777777" w:rsidR="00EE6AB3" w:rsidRDefault="00EE6AB3" w:rsidP="00EE6AB3">
      <w:pPr>
        <w:pStyle w:val="Default"/>
        <w:ind w:left="-90"/>
        <w:rPr>
          <w:u w:val="single"/>
        </w:rPr>
      </w:pPr>
    </w:p>
    <w:p w14:paraId="3759AD4F" w14:textId="267CCBF6" w:rsidR="00EE6AB3" w:rsidRPr="00F64903" w:rsidRDefault="00E11DE3" w:rsidP="000A305F">
      <w:pPr>
        <w:pStyle w:val="Default"/>
        <w:jc w:val="both"/>
        <w:rPr>
          <w:rFonts w:asciiTheme="minorHAnsi" w:hAnsiTheme="minorHAnsi"/>
          <w:sz w:val="22"/>
          <w:szCs w:val="22"/>
        </w:rPr>
      </w:pPr>
      <w:r>
        <w:rPr>
          <w:rFonts w:asciiTheme="minorHAnsi" w:hAnsiTheme="minorHAnsi"/>
          <w:sz w:val="22"/>
          <w:szCs w:val="22"/>
        </w:rPr>
        <w:t>Pursuant to</w:t>
      </w:r>
      <w:r w:rsidR="00EE6AB3" w:rsidRPr="00F64903">
        <w:rPr>
          <w:rFonts w:asciiTheme="minorHAnsi" w:hAnsiTheme="minorHAnsi"/>
          <w:sz w:val="22"/>
          <w:szCs w:val="22"/>
        </w:rPr>
        <w:t xml:space="preserve"> the State University of New York’s Patents, </w:t>
      </w:r>
      <w:r w:rsidR="001E4D31">
        <w:rPr>
          <w:rFonts w:asciiTheme="minorHAnsi" w:hAnsiTheme="minorHAnsi"/>
          <w:sz w:val="22"/>
          <w:szCs w:val="22"/>
        </w:rPr>
        <w:t>Inventions</w:t>
      </w:r>
      <w:r w:rsidR="00EE6AB3" w:rsidRPr="00F64903">
        <w:rPr>
          <w:rFonts w:asciiTheme="minorHAnsi" w:hAnsiTheme="minorHAnsi"/>
          <w:sz w:val="22"/>
          <w:szCs w:val="22"/>
        </w:rPr>
        <w:t xml:space="preserve"> and Copyright Policy (8 NYCRR Part 335.28 and 335.29) (“IP Policy”), and the State University of New York Guidelines for the Management of Patents and </w:t>
      </w:r>
      <w:r w:rsidR="001E4D31">
        <w:rPr>
          <w:rFonts w:asciiTheme="minorHAnsi" w:hAnsiTheme="minorHAnsi"/>
          <w:sz w:val="22"/>
          <w:szCs w:val="22"/>
        </w:rPr>
        <w:t>Inventions</w:t>
      </w:r>
      <w:r w:rsidR="00EE6AB3" w:rsidRPr="00F64903">
        <w:rPr>
          <w:rFonts w:asciiTheme="minorHAnsi" w:hAnsiTheme="minorHAnsi"/>
          <w:sz w:val="22"/>
          <w:szCs w:val="22"/>
        </w:rPr>
        <w:t xml:space="preserve"> (“Guidelines”), </w:t>
      </w:r>
      <w:r w:rsidR="00B52B23">
        <w:rPr>
          <w:rFonts w:asciiTheme="minorHAnsi" w:hAnsiTheme="minorHAnsi"/>
          <w:sz w:val="22"/>
          <w:szCs w:val="22"/>
        </w:rPr>
        <w:t>Intellectual Property</w:t>
      </w:r>
      <w:r w:rsidR="00B52B23">
        <w:rPr>
          <w:rStyle w:val="FootnoteReference"/>
          <w:rFonts w:asciiTheme="minorHAnsi" w:hAnsiTheme="minorHAnsi"/>
          <w:sz w:val="22"/>
          <w:szCs w:val="22"/>
        </w:rPr>
        <w:footnoteReference w:id="1"/>
      </w:r>
      <w:r w:rsidR="00B52B23">
        <w:rPr>
          <w:rFonts w:asciiTheme="minorHAnsi" w:hAnsiTheme="minorHAnsi"/>
          <w:sz w:val="22"/>
          <w:szCs w:val="22"/>
        </w:rPr>
        <w:t xml:space="preserve"> created</w:t>
      </w:r>
      <w:r w:rsidR="00E21694" w:rsidRPr="00E21694">
        <w:rPr>
          <w:rFonts w:asciiTheme="minorHAnsi" w:hAnsiTheme="minorHAnsi"/>
          <w:sz w:val="22"/>
          <w:szCs w:val="22"/>
        </w:rPr>
        <w:t xml:space="preserve"> by staff of The Research Foundation for The State Univer</w:t>
      </w:r>
      <w:r w:rsidR="000A305F">
        <w:rPr>
          <w:rFonts w:asciiTheme="minorHAnsi" w:hAnsiTheme="minorHAnsi"/>
          <w:sz w:val="22"/>
          <w:szCs w:val="22"/>
        </w:rPr>
        <w:t xml:space="preserve">sity of New York (“Foundation”), </w:t>
      </w:r>
      <w:r w:rsidR="000A305F" w:rsidRPr="00E21694">
        <w:rPr>
          <w:rFonts w:asciiTheme="minorHAnsi" w:hAnsiTheme="minorHAnsi"/>
          <w:sz w:val="22"/>
          <w:szCs w:val="22"/>
        </w:rPr>
        <w:t xml:space="preserve">The State University of New York Polytechnic Institute (“SUNY Poly”) </w:t>
      </w:r>
      <w:r w:rsidR="00E21694" w:rsidRPr="00E21694">
        <w:rPr>
          <w:rFonts w:asciiTheme="minorHAnsi" w:hAnsiTheme="minorHAnsi"/>
          <w:sz w:val="22"/>
          <w:szCs w:val="22"/>
        </w:rPr>
        <w:t>faculty, staff,</w:t>
      </w:r>
      <w:r w:rsidR="000A305F">
        <w:rPr>
          <w:rFonts w:asciiTheme="minorHAnsi" w:hAnsiTheme="minorHAnsi"/>
          <w:sz w:val="22"/>
          <w:szCs w:val="22"/>
        </w:rPr>
        <w:t xml:space="preserve"> and</w:t>
      </w:r>
      <w:r w:rsidR="00E21694" w:rsidRPr="00E21694">
        <w:rPr>
          <w:rFonts w:asciiTheme="minorHAnsi" w:hAnsiTheme="minorHAnsi"/>
          <w:sz w:val="22"/>
          <w:szCs w:val="22"/>
        </w:rPr>
        <w:t xml:space="preserve"> students, and certain other individuals</w:t>
      </w:r>
      <w:r w:rsidR="00E21694">
        <w:rPr>
          <w:rFonts w:asciiTheme="minorHAnsi" w:hAnsiTheme="minorHAnsi"/>
          <w:sz w:val="22"/>
          <w:szCs w:val="22"/>
        </w:rPr>
        <w:t xml:space="preserve">, must be disclosed </w:t>
      </w:r>
      <w:r w:rsidR="00EE6AB3" w:rsidRPr="00F64903">
        <w:rPr>
          <w:rFonts w:asciiTheme="minorHAnsi" w:hAnsiTheme="minorHAnsi"/>
          <w:sz w:val="22"/>
          <w:szCs w:val="22"/>
        </w:rPr>
        <w:t xml:space="preserve">to </w:t>
      </w:r>
      <w:r w:rsidRPr="00F64903">
        <w:rPr>
          <w:rFonts w:asciiTheme="minorHAnsi" w:hAnsiTheme="minorHAnsi"/>
          <w:sz w:val="22"/>
          <w:szCs w:val="22"/>
        </w:rPr>
        <w:t>Foundation</w:t>
      </w:r>
      <w:r w:rsidR="00EE6AB3" w:rsidRPr="00F64903">
        <w:rPr>
          <w:rFonts w:asciiTheme="minorHAnsi" w:hAnsiTheme="minorHAnsi"/>
          <w:sz w:val="22"/>
          <w:szCs w:val="22"/>
        </w:rPr>
        <w:t xml:space="preserve">.  </w:t>
      </w:r>
      <w:r w:rsidRPr="00F64903">
        <w:rPr>
          <w:rFonts w:asciiTheme="minorHAnsi" w:hAnsiTheme="minorHAnsi"/>
          <w:sz w:val="22"/>
          <w:szCs w:val="22"/>
        </w:rPr>
        <w:t xml:space="preserve">To facilitate </w:t>
      </w:r>
      <w:r>
        <w:rPr>
          <w:rFonts w:asciiTheme="minorHAnsi" w:hAnsiTheme="minorHAnsi"/>
          <w:sz w:val="22"/>
          <w:szCs w:val="22"/>
        </w:rPr>
        <w:t xml:space="preserve">the </w:t>
      </w:r>
      <w:r w:rsidRPr="00F64903">
        <w:rPr>
          <w:rFonts w:asciiTheme="minorHAnsi" w:hAnsiTheme="minorHAnsi"/>
          <w:sz w:val="22"/>
          <w:szCs w:val="22"/>
        </w:rPr>
        <w:t>rapid transfer of</w:t>
      </w:r>
      <w:r>
        <w:rPr>
          <w:rFonts w:asciiTheme="minorHAnsi" w:hAnsiTheme="minorHAnsi"/>
          <w:sz w:val="22"/>
          <w:szCs w:val="22"/>
        </w:rPr>
        <w:t xml:space="preserve"> </w:t>
      </w:r>
      <w:r w:rsidR="00B52B23">
        <w:rPr>
          <w:rFonts w:asciiTheme="minorHAnsi" w:hAnsiTheme="minorHAnsi"/>
          <w:sz w:val="22"/>
          <w:szCs w:val="22"/>
        </w:rPr>
        <w:t>such Intellectual Property</w:t>
      </w:r>
      <w:r w:rsidRPr="00F64903">
        <w:rPr>
          <w:rFonts w:asciiTheme="minorHAnsi" w:hAnsiTheme="minorHAnsi"/>
          <w:sz w:val="22"/>
          <w:szCs w:val="22"/>
        </w:rPr>
        <w:t xml:space="preserve"> into the marketplace for public use, Foundation</w:t>
      </w:r>
      <w:r>
        <w:rPr>
          <w:rFonts w:asciiTheme="minorHAnsi" w:hAnsiTheme="minorHAnsi"/>
          <w:sz w:val="22"/>
          <w:szCs w:val="22"/>
        </w:rPr>
        <w:t>, on behalf of SUNY Poly,</w:t>
      </w:r>
      <w:r w:rsidRPr="00F64903">
        <w:rPr>
          <w:rFonts w:asciiTheme="minorHAnsi" w:hAnsiTheme="minorHAnsi"/>
          <w:sz w:val="22"/>
          <w:szCs w:val="22"/>
        </w:rPr>
        <w:t xml:space="preserve"> has established the Patent Review Board (“Board”)</w:t>
      </w:r>
      <w:r>
        <w:rPr>
          <w:rFonts w:asciiTheme="minorHAnsi" w:hAnsiTheme="minorHAnsi"/>
          <w:sz w:val="22"/>
          <w:szCs w:val="22"/>
        </w:rPr>
        <w:t xml:space="preserve"> </w:t>
      </w:r>
      <w:r w:rsidRPr="00F64903">
        <w:rPr>
          <w:rFonts w:asciiTheme="minorHAnsi" w:hAnsiTheme="minorHAnsi"/>
          <w:sz w:val="22"/>
          <w:szCs w:val="22"/>
        </w:rPr>
        <w:t xml:space="preserve">to </w:t>
      </w:r>
      <w:r>
        <w:rPr>
          <w:rFonts w:asciiTheme="minorHAnsi" w:hAnsiTheme="minorHAnsi"/>
          <w:sz w:val="22"/>
          <w:szCs w:val="22"/>
        </w:rPr>
        <w:t>assess</w:t>
      </w:r>
      <w:r w:rsidRPr="00F64903">
        <w:rPr>
          <w:rFonts w:asciiTheme="minorHAnsi" w:hAnsiTheme="minorHAnsi"/>
          <w:sz w:val="22"/>
          <w:szCs w:val="22"/>
        </w:rPr>
        <w:t xml:space="preserve"> </w:t>
      </w:r>
      <w:r>
        <w:rPr>
          <w:rFonts w:asciiTheme="minorHAnsi" w:hAnsiTheme="minorHAnsi"/>
          <w:sz w:val="22"/>
          <w:szCs w:val="22"/>
        </w:rPr>
        <w:t xml:space="preserve">each </w:t>
      </w:r>
      <w:r w:rsidR="00B52B23">
        <w:rPr>
          <w:rFonts w:asciiTheme="minorHAnsi" w:hAnsiTheme="minorHAnsi"/>
          <w:sz w:val="22"/>
          <w:szCs w:val="22"/>
        </w:rPr>
        <w:t>new invention</w:t>
      </w:r>
      <w:r w:rsidRPr="00F64903">
        <w:rPr>
          <w:rFonts w:asciiTheme="minorHAnsi" w:hAnsiTheme="minorHAnsi"/>
          <w:sz w:val="22"/>
          <w:szCs w:val="22"/>
        </w:rPr>
        <w:t xml:space="preserve"> and </w:t>
      </w:r>
      <w:r>
        <w:rPr>
          <w:rFonts w:asciiTheme="minorHAnsi" w:hAnsiTheme="minorHAnsi"/>
          <w:sz w:val="22"/>
          <w:szCs w:val="22"/>
        </w:rPr>
        <w:t xml:space="preserve">to </w:t>
      </w:r>
      <w:r w:rsidRPr="00F64903">
        <w:rPr>
          <w:rFonts w:asciiTheme="minorHAnsi" w:hAnsiTheme="minorHAnsi"/>
          <w:sz w:val="22"/>
          <w:szCs w:val="22"/>
        </w:rPr>
        <w:t>provide guidance to the Foundation Technology Transfer Office (“TTO”) and Operations Manager</w:t>
      </w:r>
      <w:r>
        <w:rPr>
          <w:rFonts w:asciiTheme="minorHAnsi" w:hAnsiTheme="minorHAnsi"/>
          <w:sz w:val="22"/>
          <w:szCs w:val="22"/>
        </w:rPr>
        <w:t xml:space="preserve"> on such matters</w:t>
      </w:r>
      <w:r w:rsidRPr="00F64903">
        <w:rPr>
          <w:rFonts w:asciiTheme="minorHAnsi" w:hAnsiTheme="minorHAnsi"/>
          <w:sz w:val="22"/>
          <w:szCs w:val="22"/>
        </w:rPr>
        <w:t xml:space="preserve">.  </w:t>
      </w:r>
    </w:p>
    <w:p w14:paraId="065A7C94" w14:textId="77777777" w:rsidR="00EE6AB3" w:rsidRPr="00F64903" w:rsidRDefault="00EE6AB3" w:rsidP="000A305F">
      <w:pPr>
        <w:pStyle w:val="Default"/>
        <w:jc w:val="both"/>
        <w:rPr>
          <w:rFonts w:asciiTheme="minorHAnsi" w:hAnsiTheme="minorHAnsi"/>
          <w:sz w:val="22"/>
          <w:szCs w:val="22"/>
        </w:rPr>
      </w:pPr>
    </w:p>
    <w:p w14:paraId="5869FB2D" w14:textId="101D06F2" w:rsidR="00EE6AB3" w:rsidRPr="00F64903" w:rsidRDefault="00EE6AB3" w:rsidP="000A305F">
      <w:pPr>
        <w:pStyle w:val="Default"/>
        <w:jc w:val="both"/>
        <w:rPr>
          <w:rFonts w:asciiTheme="minorHAnsi" w:hAnsiTheme="minorHAnsi"/>
          <w:sz w:val="22"/>
          <w:szCs w:val="22"/>
        </w:rPr>
      </w:pPr>
      <w:r w:rsidRPr="00F64903">
        <w:rPr>
          <w:rFonts w:asciiTheme="minorHAnsi" w:hAnsiTheme="minorHAnsi"/>
          <w:sz w:val="22"/>
          <w:szCs w:val="22"/>
        </w:rPr>
        <w:t xml:space="preserve">Although </w:t>
      </w:r>
      <w:r w:rsidR="00B52B23">
        <w:rPr>
          <w:rFonts w:asciiTheme="minorHAnsi" w:hAnsiTheme="minorHAnsi"/>
          <w:sz w:val="22"/>
          <w:szCs w:val="22"/>
        </w:rPr>
        <w:t>Intellectual Property</w:t>
      </w:r>
      <w:r w:rsidR="00B52B23" w:rsidRPr="00F64903">
        <w:rPr>
          <w:rFonts w:asciiTheme="minorHAnsi" w:hAnsiTheme="minorHAnsi"/>
          <w:sz w:val="22"/>
          <w:szCs w:val="22"/>
        </w:rPr>
        <w:t xml:space="preserve"> </w:t>
      </w:r>
      <w:r w:rsidRPr="00F64903">
        <w:rPr>
          <w:rFonts w:asciiTheme="minorHAnsi" w:hAnsiTheme="minorHAnsi"/>
          <w:sz w:val="22"/>
          <w:szCs w:val="22"/>
        </w:rPr>
        <w:t xml:space="preserve">disclosed to Foundation may have intellectual merit, available resources are limited and Foundation cannot pursue patent protection unless there is evidence of strong commercial potential or financial support from either a sponsor or licensee for the </w:t>
      </w:r>
      <w:r w:rsidR="00B52B23">
        <w:rPr>
          <w:rFonts w:asciiTheme="minorHAnsi" w:hAnsiTheme="minorHAnsi"/>
          <w:sz w:val="22"/>
          <w:szCs w:val="22"/>
        </w:rPr>
        <w:t>invention</w:t>
      </w:r>
      <w:r w:rsidRPr="00F64903">
        <w:rPr>
          <w:rFonts w:asciiTheme="minorHAnsi" w:hAnsiTheme="minorHAnsi"/>
          <w:sz w:val="22"/>
          <w:szCs w:val="22"/>
        </w:rPr>
        <w:t xml:space="preserve">.  Foundation must evaluate each </w:t>
      </w:r>
      <w:r w:rsidR="00B52B23">
        <w:rPr>
          <w:rFonts w:asciiTheme="minorHAnsi" w:hAnsiTheme="minorHAnsi"/>
          <w:sz w:val="22"/>
          <w:szCs w:val="22"/>
        </w:rPr>
        <w:t>invention</w:t>
      </w:r>
      <w:r w:rsidRPr="00F64903">
        <w:rPr>
          <w:rFonts w:asciiTheme="minorHAnsi" w:hAnsiTheme="minorHAnsi"/>
          <w:sz w:val="22"/>
          <w:szCs w:val="22"/>
        </w:rPr>
        <w:t xml:space="preserve"> to determine whether it can and should be protected with a patent and must provide the inventor(s) with the results of such an evaluation in a timely fashion, consistent with the IP Policy and sponsor requirements, if any.  Additionally, a similar commercial and </w:t>
      </w:r>
      <w:r w:rsidR="003E62DB">
        <w:rPr>
          <w:rFonts w:asciiTheme="minorHAnsi" w:hAnsiTheme="minorHAnsi"/>
          <w:sz w:val="22"/>
          <w:szCs w:val="22"/>
        </w:rPr>
        <w:t>technology</w:t>
      </w:r>
      <w:r w:rsidRPr="00F64903">
        <w:rPr>
          <w:rFonts w:asciiTheme="minorHAnsi" w:hAnsiTheme="minorHAnsi"/>
          <w:sz w:val="22"/>
          <w:szCs w:val="22"/>
        </w:rPr>
        <w:t xml:space="preserve"> review </w:t>
      </w:r>
      <w:r w:rsidR="00741F1D" w:rsidRPr="00F64903">
        <w:rPr>
          <w:rFonts w:asciiTheme="minorHAnsi" w:hAnsiTheme="minorHAnsi"/>
          <w:sz w:val="22"/>
          <w:szCs w:val="22"/>
        </w:rPr>
        <w:t>may</w:t>
      </w:r>
      <w:r w:rsidRPr="00F64903">
        <w:rPr>
          <w:rFonts w:asciiTheme="minorHAnsi" w:hAnsiTheme="minorHAnsi"/>
          <w:sz w:val="22"/>
          <w:szCs w:val="22"/>
        </w:rPr>
        <w:t xml:space="preserve"> be performed on issued patents when </w:t>
      </w:r>
      <w:r w:rsidR="00741F1D" w:rsidRPr="00F64903">
        <w:rPr>
          <w:rFonts w:asciiTheme="minorHAnsi" w:hAnsiTheme="minorHAnsi"/>
          <w:sz w:val="22"/>
          <w:szCs w:val="22"/>
        </w:rPr>
        <w:t xml:space="preserve">issue fees or </w:t>
      </w:r>
      <w:r w:rsidRPr="00F64903">
        <w:rPr>
          <w:rFonts w:asciiTheme="minorHAnsi" w:hAnsiTheme="minorHAnsi"/>
          <w:sz w:val="22"/>
          <w:szCs w:val="22"/>
        </w:rPr>
        <w:t xml:space="preserve">maintenance </w:t>
      </w:r>
      <w:r w:rsidR="00741F1D" w:rsidRPr="00F64903">
        <w:rPr>
          <w:rFonts w:asciiTheme="minorHAnsi" w:hAnsiTheme="minorHAnsi"/>
          <w:sz w:val="22"/>
          <w:szCs w:val="22"/>
        </w:rPr>
        <w:t>fees</w:t>
      </w:r>
      <w:r w:rsidRPr="00F64903">
        <w:rPr>
          <w:rFonts w:asciiTheme="minorHAnsi" w:hAnsiTheme="minorHAnsi"/>
          <w:sz w:val="22"/>
          <w:szCs w:val="22"/>
        </w:rPr>
        <w:t xml:space="preserve"> become due to determine whether or not Foundation should continue to make such payments and/or release the </w:t>
      </w:r>
      <w:r w:rsidR="003E62DB">
        <w:rPr>
          <w:rFonts w:asciiTheme="minorHAnsi" w:hAnsiTheme="minorHAnsi"/>
          <w:sz w:val="22"/>
          <w:szCs w:val="22"/>
        </w:rPr>
        <w:t>technology</w:t>
      </w:r>
      <w:r w:rsidRPr="00F64903">
        <w:rPr>
          <w:rFonts w:asciiTheme="minorHAnsi" w:hAnsiTheme="minorHAnsi"/>
          <w:sz w:val="22"/>
          <w:szCs w:val="22"/>
        </w:rPr>
        <w:t xml:space="preserve"> to the inventor(s).  </w:t>
      </w:r>
    </w:p>
    <w:p w14:paraId="74D5DD23" w14:textId="77777777" w:rsidR="00EE6AB3" w:rsidRPr="00F64903" w:rsidRDefault="00EE6AB3" w:rsidP="000A305F">
      <w:pPr>
        <w:pStyle w:val="Default"/>
        <w:jc w:val="both"/>
        <w:rPr>
          <w:rFonts w:asciiTheme="minorHAnsi" w:hAnsiTheme="minorHAnsi"/>
          <w:sz w:val="22"/>
          <w:szCs w:val="22"/>
        </w:rPr>
      </w:pPr>
    </w:p>
    <w:p w14:paraId="2923939A" w14:textId="3012975A" w:rsidR="00EE6AB3" w:rsidRPr="00F64903" w:rsidRDefault="00EE6AB3" w:rsidP="000A305F">
      <w:pPr>
        <w:pStyle w:val="Default"/>
        <w:jc w:val="both"/>
        <w:rPr>
          <w:rFonts w:asciiTheme="minorHAnsi" w:hAnsiTheme="minorHAnsi"/>
          <w:sz w:val="22"/>
          <w:szCs w:val="22"/>
        </w:rPr>
      </w:pPr>
      <w:r w:rsidRPr="00F64903">
        <w:rPr>
          <w:rFonts w:asciiTheme="minorHAnsi" w:hAnsiTheme="minorHAnsi"/>
          <w:sz w:val="22"/>
          <w:szCs w:val="22"/>
        </w:rPr>
        <w:t xml:space="preserve">To facilitate this process, the </w:t>
      </w:r>
      <w:r w:rsidR="00E11DE3">
        <w:rPr>
          <w:rFonts w:asciiTheme="minorHAnsi" w:hAnsiTheme="minorHAnsi"/>
          <w:sz w:val="22"/>
          <w:szCs w:val="22"/>
        </w:rPr>
        <w:t>Board</w:t>
      </w:r>
      <w:r w:rsidRPr="00F64903">
        <w:rPr>
          <w:rFonts w:asciiTheme="minorHAnsi" w:hAnsiTheme="minorHAnsi"/>
          <w:sz w:val="22"/>
          <w:szCs w:val="22"/>
        </w:rPr>
        <w:t xml:space="preserve"> </w:t>
      </w:r>
      <w:r w:rsidR="00E11DE3">
        <w:rPr>
          <w:rFonts w:asciiTheme="minorHAnsi" w:hAnsiTheme="minorHAnsi"/>
          <w:sz w:val="22"/>
          <w:szCs w:val="22"/>
        </w:rPr>
        <w:t>will</w:t>
      </w:r>
      <w:r w:rsidRPr="00F64903">
        <w:rPr>
          <w:rFonts w:asciiTheme="minorHAnsi" w:hAnsiTheme="minorHAnsi"/>
          <w:sz w:val="22"/>
          <w:szCs w:val="22"/>
        </w:rPr>
        <w:t xml:space="preserve"> undertake an assessment of </w:t>
      </w:r>
      <w:r w:rsidR="00B52B23">
        <w:rPr>
          <w:rFonts w:asciiTheme="minorHAnsi" w:hAnsiTheme="minorHAnsi"/>
          <w:sz w:val="22"/>
          <w:szCs w:val="22"/>
        </w:rPr>
        <w:t>Intellectual Property</w:t>
      </w:r>
      <w:r w:rsidR="00B52B23" w:rsidRPr="00F64903">
        <w:rPr>
          <w:rFonts w:asciiTheme="minorHAnsi" w:hAnsiTheme="minorHAnsi"/>
          <w:sz w:val="22"/>
          <w:szCs w:val="22"/>
        </w:rPr>
        <w:t xml:space="preserve"> </w:t>
      </w:r>
      <w:r w:rsidRPr="00F64903">
        <w:rPr>
          <w:rFonts w:asciiTheme="minorHAnsi" w:hAnsiTheme="minorHAnsi"/>
          <w:sz w:val="22"/>
          <w:szCs w:val="22"/>
        </w:rPr>
        <w:t xml:space="preserve">disclosed to Foundation and provide guidance to the </w:t>
      </w:r>
      <w:r w:rsidR="00E11DE3">
        <w:rPr>
          <w:rFonts w:asciiTheme="minorHAnsi" w:hAnsiTheme="minorHAnsi"/>
          <w:sz w:val="22"/>
          <w:szCs w:val="22"/>
        </w:rPr>
        <w:t>TTO</w:t>
      </w:r>
      <w:r w:rsidRPr="00F64903">
        <w:rPr>
          <w:rFonts w:asciiTheme="minorHAnsi" w:hAnsiTheme="minorHAnsi"/>
          <w:sz w:val="22"/>
          <w:szCs w:val="22"/>
        </w:rPr>
        <w:t xml:space="preserve"> and Operations Manager on whether the </w:t>
      </w:r>
      <w:r w:rsidR="00B52B23">
        <w:rPr>
          <w:rFonts w:asciiTheme="minorHAnsi" w:hAnsiTheme="minorHAnsi"/>
          <w:sz w:val="22"/>
          <w:szCs w:val="22"/>
        </w:rPr>
        <w:t>underlying invention</w:t>
      </w:r>
      <w:r w:rsidRPr="00F64903">
        <w:rPr>
          <w:rFonts w:asciiTheme="minorHAnsi" w:hAnsiTheme="minorHAnsi"/>
          <w:sz w:val="22"/>
          <w:szCs w:val="22"/>
        </w:rPr>
        <w:t xml:space="preserve"> could be protected under U.S patent law, the potential for commercialization of the </w:t>
      </w:r>
      <w:r w:rsidR="00B52B23">
        <w:rPr>
          <w:rFonts w:asciiTheme="minorHAnsi" w:hAnsiTheme="minorHAnsi"/>
          <w:sz w:val="22"/>
          <w:szCs w:val="22"/>
        </w:rPr>
        <w:t>invention</w:t>
      </w:r>
      <w:r w:rsidR="00E11DE3">
        <w:rPr>
          <w:rFonts w:asciiTheme="minorHAnsi" w:hAnsiTheme="minorHAnsi"/>
          <w:sz w:val="22"/>
          <w:szCs w:val="22"/>
        </w:rPr>
        <w:t>,</w:t>
      </w:r>
      <w:r w:rsidRPr="00F64903">
        <w:rPr>
          <w:rFonts w:asciiTheme="minorHAnsi" w:hAnsiTheme="minorHAnsi"/>
          <w:sz w:val="22"/>
          <w:szCs w:val="22"/>
        </w:rPr>
        <w:t xml:space="preserve"> and make recommendations for pursuing (</w:t>
      </w:r>
      <w:proofErr w:type="spellStart"/>
      <w:r w:rsidRPr="00F64903">
        <w:rPr>
          <w:rFonts w:asciiTheme="minorHAnsi" w:hAnsiTheme="minorHAnsi"/>
          <w:sz w:val="22"/>
          <w:szCs w:val="22"/>
        </w:rPr>
        <w:t>i</w:t>
      </w:r>
      <w:proofErr w:type="spellEnd"/>
      <w:r w:rsidRPr="00F64903">
        <w:rPr>
          <w:rFonts w:asciiTheme="minorHAnsi" w:hAnsiTheme="minorHAnsi"/>
          <w:sz w:val="22"/>
          <w:szCs w:val="22"/>
        </w:rPr>
        <w:t>) a provisional patent, (ii) a non-pr</w:t>
      </w:r>
      <w:r w:rsidR="008A6651">
        <w:rPr>
          <w:rFonts w:asciiTheme="minorHAnsi" w:hAnsiTheme="minorHAnsi"/>
          <w:sz w:val="22"/>
          <w:szCs w:val="22"/>
        </w:rPr>
        <w:t>ovisional patent, (iii) </w:t>
      </w:r>
      <w:r w:rsidRPr="00F64903">
        <w:rPr>
          <w:rFonts w:asciiTheme="minorHAnsi" w:hAnsiTheme="minorHAnsi"/>
          <w:sz w:val="22"/>
          <w:szCs w:val="22"/>
        </w:rPr>
        <w:t>improvements by inventor(s) for commercialization potential, or (iv) </w:t>
      </w:r>
      <w:r w:rsidR="008A6651">
        <w:rPr>
          <w:rFonts w:asciiTheme="minorHAnsi" w:hAnsiTheme="minorHAnsi"/>
          <w:sz w:val="22"/>
          <w:szCs w:val="22"/>
        </w:rPr>
        <w:t>an offer to</w:t>
      </w:r>
      <w:r w:rsidRPr="00F64903">
        <w:rPr>
          <w:rFonts w:asciiTheme="minorHAnsi" w:hAnsiTheme="minorHAnsi"/>
          <w:sz w:val="22"/>
          <w:szCs w:val="22"/>
        </w:rPr>
        <w:t xml:space="preserve"> release </w:t>
      </w:r>
      <w:r w:rsidR="008A6651">
        <w:rPr>
          <w:rFonts w:asciiTheme="minorHAnsi" w:hAnsiTheme="minorHAnsi"/>
          <w:sz w:val="22"/>
          <w:szCs w:val="22"/>
        </w:rPr>
        <w:t>the</w:t>
      </w:r>
      <w:r w:rsidRPr="00F64903">
        <w:rPr>
          <w:rFonts w:asciiTheme="minorHAnsi" w:hAnsiTheme="minorHAnsi"/>
          <w:sz w:val="22"/>
          <w:szCs w:val="22"/>
        </w:rPr>
        <w:t xml:space="preserve"> </w:t>
      </w:r>
      <w:r w:rsidR="00B52B23">
        <w:rPr>
          <w:rFonts w:asciiTheme="minorHAnsi" w:hAnsiTheme="minorHAnsi"/>
          <w:sz w:val="22"/>
          <w:szCs w:val="22"/>
        </w:rPr>
        <w:t>invention</w:t>
      </w:r>
      <w:r w:rsidRPr="00F64903">
        <w:rPr>
          <w:rFonts w:asciiTheme="minorHAnsi" w:hAnsiTheme="minorHAnsi"/>
          <w:sz w:val="22"/>
          <w:szCs w:val="22"/>
        </w:rPr>
        <w:t xml:space="preserve"> to the inventor(s).</w:t>
      </w:r>
    </w:p>
    <w:p w14:paraId="54E24AD1" w14:textId="77777777" w:rsidR="00EE6AB3" w:rsidRPr="000A305F" w:rsidRDefault="00EE6AB3" w:rsidP="000A305F">
      <w:pPr>
        <w:pStyle w:val="Heading1"/>
        <w:rPr>
          <w:rFonts w:asciiTheme="minorHAnsi" w:hAnsiTheme="minorHAnsi"/>
          <w:b/>
          <w:smallCaps/>
          <w:color w:val="auto"/>
          <w:sz w:val="24"/>
          <w:szCs w:val="24"/>
          <w:u w:val="single"/>
        </w:rPr>
      </w:pPr>
      <w:r w:rsidRPr="000A305F">
        <w:rPr>
          <w:rFonts w:asciiTheme="minorHAnsi" w:hAnsiTheme="minorHAnsi"/>
          <w:b/>
          <w:smallCaps/>
          <w:color w:val="auto"/>
          <w:sz w:val="24"/>
          <w:szCs w:val="24"/>
          <w:u w:val="single"/>
        </w:rPr>
        <w:t>Membership and Meetings</w:t>
      </w:r>
    </w:p>
    <w:p w14:paraId="085D25E5" w14:textId="77777777" w:rsidR="00EE6AB3" w:rsidRPr="00F64903" w:rsidRDefault="00EE6AB3" w:rsidP="00EE6AB3">
      <w:pPr>
        <w:pStyle w:val="Default"/>
        <w:rPr>
          <w:rFonts w:asciiTheme="minorHAnsi" w:hAnsiTheme="minorHAnsi"/>
          <w:sz w:val="22"/>
          <w:szCs w:val="22"/>
        </w:rPr>
      </w:pPr>
    </w:p>
    <w:p w14:paraId="7883803B" w14:textId="01197E5E"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 xml:space="preserve">The Board will consist of no </w:t>
      </w:r>
      <w:r w:rsidR="00C34D90">
        <w:rPr>
          <w:rFonts w:asciiTheme="minorHAnsi" w:hAnsiTheme="minorHAnsi"/>
          <w:color w:val="auto"/>
          <w:sz w:val="22"/>
          <w:szCs w:val="22"/>
        </w:rPr>
        <w:t>less</w:t>
      </w:r>
      <w:r w:rsidRPr="000A305F">
        <w:rPr>
          <w:rFonts w:asciiTheme="minorHAnsi" w:hAnsiTheme="minorHAnsi"/>
          <w:color w:val="auto"/>
          <w:sz w:val="22"/>
          <w:szCs w:val="22"/>
        </w:rPr>
        <w:t xml:space="preserve"> than three (3) total voting members with representation, to the extent possible, from the nanoscience constellation, the </w:t>
      </w:r>
      <w:proofErr w:type="spellStart"/>
      <w:r w:rsidRPr="000A305F">
        <w:rPr>
          <w:rFonts w:asciiTheme="minorHAnsi" w:hAnsiTheme="minorHAnsi"/>
          <w:color w:val="auto"/>
          <w:sz w:val="22"/>
          <w:szCs w:val="22"/>
        </w:rPr>
        <w:t>nanobioscience</w:t>
      </w:r>
      <w:proofErr w:type="spellEnd"/>
      <w:r w:rsidRPr="000A305F">
        <w:rPr>
          <w:rFonts w:asciiTheme="minorHAnsi" w:hAnsiTheme="minorHAnsi"/>
          <w:color w:val="auto"/>
          <w:sz w:val="22"/>
          <w:szCs w:val="22"/>
        </w:rPr>
        <w:t xml:space="preserve"> constellation, and the </w:t>
      </w:r>
      <w:proofErr w:type="spellStart"/>
      <w:r w:rsidRPr="000A305F">
        <w:rPr>
          <w:rFonts w:asciiTheme="minorHAnsi" w:hAnsiTheme="minorHAnsi"/>
          <w:color w:val="auto"/>
          <w:sz w:val="22"/>
          <w:szCs w:val="22"/>
        </w:rPr>
        <w:t>nanoengineering</w:t>
      </w:r>
      <w:proofErr w:type="spellEnd"/>
      <w:r w:rsidRPr="000A305F">
        <w:rPr>
          <w:rFonts w:asciiTheme="minorHAnsi" w:hAnsiTheme="minorHAnsi"/>
          <w:color w:val="auto"/>
          <w:sz w:val="22"/>
          <w:szCs w:val="22"/>
        </w:rPr>
        <w:t xml:space="preserve"> constellation, and one ex-officio member from the TTO.  Any member of the Office for Policy and Regulatory Affairs may serve as the ex-officio member from the TTO.  One of the voting members shall be designated as the Chair of the Board</w:t>
      </w:r>
      <w:bookmarkStart w:id="0" w:name="_GoBack"/>
      <w:bookmarkEnd w:id="0"/>
      <w:r w:rsidRPr="000A305F">
        <w:rPr>
          <w:rFonts w:asciiTheme="minorHAnsi" w:hAnsiTheme="minorHAnsi"/>
          <w:color w:val="auto"/>
          <w:sz w:val="22"/>
          <w:szCs w:val="22"/>
        </w:rPr>
        <w:t xml:space="preserve"> by the TTO in consultation with the Operations Manager.  </w:t>
      </w:r>
    </w:p>
    <w:p w14:paraId="67DB408E" w14:textId="77777777" w:rsidR="00EE6AB3" w:rsidRPr="00F64903" w:rsidRDefault="00EE6AB3" w:rsidP="000A305F">
      <w:pPr>
        <w:pStyle w:val="Default"/>
        <w:jc w:val="both"/>
        <w:rPr>
          <w:rFonts w:asciiTheme="minorHAnsi" w:hAnsiTheme="minorHAnsi"/>
          <w:sz w:val="22"/>
          <w:szCs w:val="22"/>
        </w:rPr>
      </w:pPr>
    </w:p>
    <w:p w14:paraId="614881CB" w14:textId="188545C4"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 xml:space="preserve">Members of the Board shall be selected by the TTO as the result of consultation between the prospective Board member, the </w:t>
      </w:r>
      <w:r w:rsidR="00E11DE3" w:rsidRPr="000A305F">
        <w:rPr>
          <w:rFonts w:asciiTheme="minorHAnsi" w:hAnsiTheme="minorHAnsi"/>
          <w:color w:val="auto"/>
          <w:sz w:val="22"/>
          <w:szCs w:val="22"/>
        </w:rPr>
        <w:t>Operations Manager</w:t>
      </w:r>
      <w:r w:rsidRPr="000A305F">
        <w:rPr>
          <w:rFonts w:asciiTheme="minorHAnsi" w:hAnsiTheme="minorHAnsi"/>
          <w:color w:val="auto"/>
          <w:sz w:val="22"/>
          <w:szCs w:val="22"/>
        </w:rPr>
        <w:t>, and the TTO, taking into account the interest of individuals in serving, their availability to attend regular meetings, and the range of expertise needed on the Board.  Members shall serve indeterminate terms and will serve without additional compensation.</w:t>
      </w:r>
    </w:p>
    <w:p w14:paraId="35A82C67"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0FBC353A" w14:textId="54C09350"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 xml:space="preserve">In the event that a member is unavailable, a member contributed to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to be assessed</w:t>
      </w:r>
      <w:r w:rsidR="00E11DE3" w:rsidRPr="000A305F">
        <w:rPr>
          <w:rFonts w:asciiTheme="minorHAnsi" w:hAnsiTheme="minorHAnsi"/>
          <w:color w:val="auto"/>
          <w:sz w:val="22"/>
          <w:szCs w:val="22"/>
        </w:rPr>
        <w:t>,</w:t>
      </w:r>
      <w:r w:rsidRPr="000A305F">
        <w:rPr>
          <w:rFonts w:asciiTheme="minorHAnsi" w:hAnsiTheme="minorHAnsi"/>
          <w:color w:val="auto"/>
          <w:sz w:val="22"/>
          <w:szCs w:val="22"/>
        </w:rPr>
        <w:t xml:space="preserve"> </w:t>
      </w:r>
      <w:r w:rsidR="00906242" w:rsidRPr="000A305F">
        <w:rPr>
          <w:rFonts w:asciiTheme="minorHAnsi" w:hAnsiTheme="minorHAnsi"/>
          <w:color w:val="auto"/>
          <w:sz w:val="22"/>
          <w:szCs w:val="22"/>
        </w:rPr>
        <w:t xml:space="preserve">a member </w:t>
      </w:r>
      <w:r w:rsidRPr="000A305F">
        <w:rPr>
          <w:rFonts w:asciiTheme="minorHAnsi" w:hAnsiTheme="minorHAnsi"/>
          <w:color w:val="auto"/>
          <w:sz w:val="22"/>
          <w:szCs w:val="22"/>
        </w:rPr>
        <w:t xml:space="preserve">otherwise has a conflict of interest, or the assessment of a particular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requires expertise not then present on the Board, the Chair, in consultation with the TTO, shall identify one or more alternate members to serve as a voting member of the Boa</w:t>
      </w:r>
      <w:r w:rsidR="00B52B23">
        <w:rPr>
          <w:rFonts w:asciiTheme="minorHAnsi" w:hAnsiTheme="minorHAnsi"/>
          <w:color w:val="auto"/>
          <w:sz w:val="22"/>
          <w:szCs w:val="22"/>
        </w:rPr>
        <w:t>rd. In the case of a</w:t>
      </w:r>
      <w:r w:rsidR="003E62DB">
        <w:rPr>
          <w:rFonts w:asciiTheme="minorHAnsi" w:hAnsiTheme="minorHAnsi"/>
          <w:color w:val="auto"/>
          <w:sz w:val="22"/>
          <w:szCs w:val="22"/>
        </w:rPr>
        <w:t>n</w:t>
      </w:r>
      <w:r w:rsidRPr="000A305F">
        <w:rPr>
          <w:rFonts w:asciiTheme="minorHAnsi" w:hAnsiTheme="minorHAnsi"/>
          <w:color w:val="auto"/>
          <w:sz w:val="22"/>
          <w:szCs w:val="22"/>
        </w:rPr>
        <w:t xml:space="preserv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being assessed where a member contributed to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or otherwise has a conflict of interest, such member will be recused from review of the particular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and any portion of the Board meeting involving such </w:t>
      </w:r>
      <w:r w:rsidR="00B52B23">
        <w:rPr>
          <w:rFonts w:asciiTheme="minorHAnsi" w:hAnsiTheme="minorHAnsi"/>
          <w:color w:val="auto"/>
          <w:sz w:val="22"/>
          <w:szCs w:val="22"/>
        </w:rPr>
        <w:t>invention</w:t>
      </w:r>
      <w:r w:rsidRPr="000A305F">
        <w:rPr>
          <w:rFonts w:asciiTheme="minorHAnsi" w:hAnsiTheme="minorHAnsi"/>
          <w:color w:val="auto"/>
          <w:sz w:val="22"/>
          <w:szCs w:val="22"/>
        </w:rPr>
        <w:t>.</w:t>
      </w:r>
    </w:p>
    <w:p w14:paraId="4252A253"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26911A80" w14:textId="20D337EC" w:rsidR="00EE6AB3" w:rsidRPr="000A305F" w:rsidRDefault="00EE6AB3" w:rsidP="00EE6AB3">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The Board shall meet regularly, as required, dependent on the v</w:t>
      </w:r>
      <w:r w:rsidR="00906242" w:rsidRPr="000A305F">
        <w:rPr>
          <w:rFonts w:asciiTheme="minorHAnsi" w:hAnsiTheme="minorHAnsi"/>
          <w:color w:val="auto"/>
          <w:sz w:val="22"/>
          <w:szCs w:val="22"/>
        </w:rPr>
        <w:t xml:space="preserve">olume of </w:t>
      </w:r>
      <w:r w:rsidR="003E62DB">
        <w:rPr>
          <w:rFonts w:asciiTheme="minorHAnsi" w:hAnsiTheme="minorHAnsi"/>
          <w:color w:val="auto"/>
          <w:sz w:val="22"/>
          <w:szCs w:val="22"/>
        </w:rPr>
        <w:t>technology</w:t>
      </w:r>
      <w:r w:rsidR="00906242" w:rsidRPr="000A305F">
        <w:rPr>
          <w:rFonts w:asciiTheme="minorHAnsi" w:hAnsiTheme="minorHAnsi"/>
          <w:color w:val="auto"/>
          <w:sz w:val="22"/>
          <w:szCs w:val="22"/>
        </w:rPr>
        <w:t xml:space="preserve"> disclosures</w:t>
      </w:r>
      <w:r w:rsidRPr="000A305F">
        <w:rPr>
          <w:rFonts w:asciiTheme="minorHAnsi" w:hAnsiTheme="minorHAnsi"/>
          <w:color w:val="auto"/>
          <w:sz w:val="22"/>
          <w:szCs w:val="22"/>
        </w:rPr>
        <w:t xml:space="preserve"> and/or issued patent reviews.  The Chair, in consultation with the TTO and the Board, may schedule additional meetings in the event that such meetings are necessary to address the number of </w:t>
      </w:r>
      <w:r w:rsidR="003E62DB">
        <w:rPr>
          <w:rFonts w:asciiTheme="minorHAnsi" w:hAnsiTheme="minorHAnsi"/>
          <w:color w:val="auto"/>
          <w:sz w:val="22"/>
          <w:szCs w:val="22"/>
        </w:rPr>
        <w:t>inventions</w:t>
      </w:r>
      <w:r w:rsidRPr="000A305F">
        <w:rPr>
          <w:rFonts w:asciiTheme="minorHAnsi" w:hAnsiTheme="minorHAnsi"/>
          <w:color w:val="auto"/>
          <w:sz w:val="22"/>
          <w:szCs w:val="22"/>
        </w:rPr>
        <w:t xml:space="preserve"> to be assessed by the Board.  A quorum of the Board shall consist of two (2) voting members.</w:t>
      </w:r>
    </w:p>
    <w:p w14:paraId="27B25EC4" w14:textId="77777777" w:rsidR="00EE6AB3" w:rsidRPr="000A305F" w:rsidRDefault="00EE6AB3" w:rsidP="000A305F">
      <w:pPr>
        <w:pStyle w:val="Heading1"/>
        <w:rPr>
          <w:rFonts w:asciiTheme="minorHAnsi" w:hAnsiTheme="minorHAnsi"/>
          <w:b/>
          <w:smallCaps/>
          <w:color w:val="auto"/>
          <w:sz w:val="24"/>
          <w:szCs w:val="24"/>
          <w:u w:val="single"/>
        </w:rPr>
      </w:pPr>
      <w:r w:rsidRPr="000A305F">
        <w:rPr>
          <w:rFonts w:asciiTheme="minorHAnsi" w:hAnsiTheme="minorHAnsi"/>
          <w:b/>
          <w:smallCaps/>
          <w:color w:val="auto"/>
          <w:sz w:val="24"/>
          <w:szCs w:val="24"/>
          <w:u w:val="single"/>
        </w:rPr>
        <w:t>Review of New Disclosures and Determination Regarding Patent Prosecution</w:t>
      </w:r>
    </w:p>
    <w:p w14:paraId="00EA5CE0" w14:textId="77777777" w:rsidR="00EE6AB3" w:rsidRPr="00F64903" w:rsidRDefault="00EE6AB3" w:rsidP="00EE6AB3">
      <w:pPr>
        <w:pStyle w:val="Default"/>
        <w:rPr>
          <w:rFonts w:asciiTheme="minorHAnsi" w:hAnsiTheme="minorHAnsi"/>
          <w:sz w:val="22"/>
          <w:szCs w:val="22"/>
          <w:u w:val="single"/>
        </w:rPr>
      </w:pPr>
    </w:p>
    <w:p w14:paraId="39F99E6B" w14:textId="71A35FFB"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 xml:space="preserve">The TTO shall review each </w:t>
      </w:r>
      <w:r w:rsidRPr="00F64903">
        <w:rPr>
          <w:rFonts w:asciiTheme="minorHAnsi" w:hAnsiTheme="minorHAnsi"/>
          <w:color w:val="auto"/>
          <w:sz w:val="22"/>
          <w:szCs w:val="22"/>
        </w:rPr>
        <w:t xml:space="preserve">Technology Disclosure Form and </w:t>
      </w:r>
      <w:r w:rsidR="003C4FEA">
        <w:rPr>
          <w:rFonts w:asciiTheme="minorHAnsi" w:hAnsiTheme="minorHAnsi"/>
          <w:color w:val="auto"/>
          <w:sz w:val="22"/>
          <w:szCs w:val="22"/>
        </w:rPr>
        <w:t>Technology Assessment Form</w:t>
      </w:r>
      <w:r w:rsidRPr="00F64903">
        <w:rPr>
          <w:rFonts w:asciiTheme="minorHAnsi" w:hAnsiTheme="minorHAnsi"/>
          <w:color w:val="auto"/>
          <w:sz w:val="22"/>
          <w:szCs w:val="22"/>
        </w:rPr>
        <w:t xml:space="preserve"> </w:t>
      </w:r>
      <w:r w:rsidRPr="000A305F">
        <w:rPr>
          <w:rFonts w:asciiTheme="minorHAnsi" w:hAnsiTheme="minorHAnsi"/>
          <w:color w:val="auto"/>
          <w:sz w:val="22"/>
          <w:szCs w:val="22"/>
        </w:rPr>
        <w:t>to determine whether the inventor(s) has been responsive to all elements of the forms.  Completed versions of</w:t>
      </w:r>
      <w:r w:rsidR="003C4FEA">
        <w:rPr>
          <w:rFonts w:asciiTheme="minorHAnsi" w:hAnsiTheme="minorHAnsi"/>
          <w:color w:val="auto"/>
          <w:sz w:val="22"/>
          <w:szCs w:val="22"/>
        </w:rPr>
        <w:t xml:space="preserve"> the Technology Disclosure Form</w:t>
      </w:r>
      <w:r w:rsidRPr="000A305F">
        <w:rPr>
          <w:rFonts w:asciiTheme="minorHAnsi" w:hAnsiTheme="minorHAnsi"/>
          <w:color w:val="auto"/>
          <w:sz w:val="22"/>
          <w:szCs w:val="22"/>
        </w:rPr>
        <w:t xml:space="preserve"> and Technology Assessment Form (collectively, the “Forms”) for each new disclosed </w:t>
      </w:r>
      <w:r w:rsidR="003E62DB">
        <w:rPr>
          <w:rFonts w:asciiTheme="minorHAnsi" w:hAnsiTheme="minorHAnsi"/>
          <w:color w:val="auto"/>
          <w:sz w:val="22"/>
          <w:szCs w:val="22"/>
        </w:rPr>
        <w:t>technology</w:t>
      </w:r>
      <w:r w:rsidRPr="000A305F">
        <w:rPr>
          <w:rFonts w:asciiTheme="minorHAnsi" w:hAnsiTheme="minorHAnsi"/>
          <w:color w:val="auto"/>
          <w:sz w:val="22"/>
          <w:szCs w:val="22"/>
        </w:rPr>
        <w:t xml:space="preserve"> shall be forwarded to the Chair for preliminary review.  </w:t>
      </w:r>
    </w:p>
    <w:p w14:paraId="383F4CAF"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6F6DA465" w14:textId="77777777"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The Chair will review each Form to identify the individual member(s) of the Board with appropriate expertise for additional review and forward the Forms to that Board member.</w:t>
      </w:r>
    </w:p>
    <w:p w14:paraId="5C48BA30"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6D1BBB3F" w14:textId="72F17842"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 xml:space="preserve">The individual member of the Board shall review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and the information provided in the Forms and other materials. If a Form is found to lack sufficient detail for review, the Board member may contact the inventor(s) directly, with a copy to TTO, or request that the TTO solicit more information from the inventor(s).</w:t>
      </w:r>
    </w:p>
    <w:p w14:paraId="5BEB4ABC"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6C9EE908" w14:textId="4248B1EE"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 xml:space="preserve">The individual Board member shall assess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based on his or her expertise.  </w:t>
      </w:r>
      <w:r w:rsidR="00906242" w:rsidRPr="000A305F">
        <w:rPr>
          <w:rFonts w:asciiTheme="minorHAnsi" w:hAnsiTheme="minorHAnsi"/>
          <w:color w:val="auto"/>
          <w:sz w:val="22"/>
          <w:szCs w:val="22"/>
        </w:rPr>
        <w:t>S</w:t>
      </w:r>
      <w:r w:rsidRPr="000A305F">
        <w:rPr>
          <w:rFonts w:asciiTheme="minorHAnsi" w:hAnsiTheme="minorHAnsi"/>
          <w:color w:val="auto"/>
          <w:sz w:val="22"/>
          <w:szCs w:val="22"/>
        </w:rPr>
        <w:t xml:space="preserve">uch assessment may encompass an initial examination of prior art, other patentability issues, </w:t>
      </w:r>
      <w:proofErr w:type="gramStart"/>
      <w:r w:rsidRPr="000A305F">
        <w:rPr>
          <w:rFonts w:asciiTheme="minorHAnsi" w:hAnsiTheme="minorHAnsi"/>
          <w:color w:val="auto"/>
          <w:sz w:val="22"/>
          <w:szCs w:val="22"/>
        </w:rPr>
        <w:t>and  commercialization</w:t>
      </w:r>
      <w:proofErr w:type="gramEnd"/>
      <w:r w:rsidRPr="000A305F">
        <w:rPr>
          <w:rFonts w:asciiTheme="minorHAnsi" w:hAnsiTheme="minorHAnsi"/>
          <w:color w:val="auto"/>
          <w:sz w:val="22"/>
          <w:szCs w:val="22"/>
        </w:rPr>
        <w:t xml:space="preserve"> potential.  The individual Board member </w:t>
      </w:r>
      <w:r w:rsidR="000A305F">
        <w:rPr>
          <w:rFonts w:asciiTheme="minorHAnsi" w:hAnsiTheme="minorHAnsi"/>
          <w:color w:val="auto"/>
          <w:sz w:val="22"/>
          <w:szCs w:val="22"/>
        </w:rPr>
        <w:t>may</w:t>
      </w:r>
      <w:r w:rsidRPr="000A305F">
        <w:rPr>
          <w:rFonts w:asciiTheme="minorHAnsi" w:hAnsiTheme="minorHAnsi"/>
          <w:color w:val="auto"/>
          <w:sz w:val="22"/>
          <w:szCs w:val="22"/>
        </w:rPr>
        <w:t xml:space="preserve"> complete the Patent Review Board Technology Review Form</w:t>
      </w:r>
      <w:r w:rsidR="00906242" w:rsidRPr="000A305F">
        <w:rPr>
          <w:rFonts w:asciiTheme="minorHAnsi" w:hAnsiTheme="minorHAnsi"/>
          <w:color w:val="auto"/>
          <w:sz w:val="22"/>
          <w:szCs w:val="22"/>
        </w:rPr>
        <w:t xml:space="preserve"> or</w:t>
      </w:r>
      <w:r w:rsidRPr="000A305F">
        <w:rPr>
          <w:rFonts w:asciiTheme="minorHAnsi" w:hAnsiTheme="minorHAnsi"/>
          <w:color w:val="auto"/>
          <w:sz w:val="22"/>
          <w:szCs w:val="22"/>
        </w:rPr>
        <w:t xml:space="preserve"> Technology Assessment Score Card</w:t>
      </w:r>
      <w:r w:rsidR="00906242" w:rsidRPr="000A305F">
        <w:rPr>
          <w:rFonts w:asciiTheme="minorHAnsi" w:hAnsiTheme="minorHAnsi"/>
          <w:color w:val="auto"/>
          <w:sz w:val="22"/>
          <w:szCs w:val="22"/>
        </w:rPr>
        <w:t>, as applicable,</w:t>
      </w:r>
      <w:r w:rsidRPr="000A305F">
        <w:rPr>
          <w:rFonts w:asciiTheme="minorHAnsi" w:hAnsiTheme="minorHAnsi"/>
          <w:color w:val="auto"/>
          <w:sz w:val="22"/>
          <w:szCs w:val="22"/>
        </w:rPr>
        <w:t xml:space="preserve"> to assist in such assessment.    </w:t>
      </w:r>
    </w:p>
    <w:p w14:paraId="275ED6D6"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7C649E30" w14:textId="0F2EF07D" w:rsidR="00EE6AB3" w:rsidRPr="000A305F" w:rsidRDefault="007E4045" w:rsidP="000A305F">
      <w:pPr>
        <w:pStyle w:val="Heading2"/>
        <w:keepNext w:val="0"/>
        <w:keepLines w:val="0"/>
        <w:spacing w:before="0" w:line="240" w:lineRule="auto"/>
        <w:ind w:left="0"/>
        <w:jc w:val="both"/>
        <w:rPr>
          <w:rFonts w:asciiTheme="minorHAnsi" w:hAnsiTheme="minorHAnsi"/>
          <w:color w:val="auto"/>
          <w:sz w:val="22"/>
          <w:szCs w:val="22"/>
        </w:rPr>
      </w:pPr>
      <w:r>
        <w:rPr>
          <w:rFonts w:asciiTheme="minorHAnsi" w:hAnsiTheme="minorHAnsi"/>
          <w:color w:val="auto"/>
          <w:sz w:val="22"/>
          <w:szCs w:val="22"/>
        </w:rPr>
        <w:t>Upon completion of the assessment by t</w:t>
      </w:r>
      <w:r w:rsidRPr="000A305F">
        <w:rPr>
          <w:rFonts w:asciiTheme="minorHAnsi" w:hAnsiTheme="minorHAnsi"/>
          <w:color w:val="auto"/>
          <w:sz w:val="22"/>
          <w:szCs w:val="22"/>
        </w:rPr>
        <w:t xml:space="preserve">he individual Board member, he or she shall </w:t>
      </w:r>
      <w:r>
        <w:rPr>
          <w:rFonts w:asciiTheme="minorHAnsi" w:hAnsiTheme="minorHAnsi"/>
          <w:color w:val="auto"/>
          <w:sz w:val="22"/>
          <w:szCs w:val="22"/>
        </w:rPr>
        <w:t xml:space="preserve">submit the Forms, his or her assessment of the </w:t>
      </w:r>
      <w:r w:rsidR="00B52B23">
        <w:rPr>
          <w:rFonts w:asciiTheme="minorHAnsi" w:hAnsiTheme="minorHAnsi"/>
          <w:color w:val="auto"/>
          <w:sz w:val="22"/>
          <w:szCs w:val="22"/>
        </w:rPr>
        <w:t>invention</w:t>
      </w:r>
      <w:r>
        <w:rPr>
          <w:rFonts w:asciiTheme="minorHAnsi" w:hAnsiTheme="minorHAnsi"/>
          <w:color w:val="auto"/>
          <w:sz w:val="22"/>
          <w:szCs w:val="22"/>
        </w:rPr>
        <w:t xml:space="preserve">, including the </w:t>
      </w:r>
      <w:r w:rsidRPr="000A305F">
        <w:rPr>
          <w:rFonts w:asciiTheme="minorHAnsi" w:hAnsiTheme="minorHAnsi"/>
          <w:color w:val="auto"/>
          <w:sz w:val="22"/>
          <w:szCs w:val="22"/>
        </w:rPr>
        <w:t>Patent Review Board Technology Review Form and Technology Asses</w:t>
      </w:r>
      <w:r>
        <w:rPr>
          <w:rFonts w:asciiTheme="minorHAnsi" w:hAnsiTheme="minorHAnsi"/>
          <w:color w:val="auto"/>
          <w:sz w:val="22"/>
          <w:szCs w:val="22"/>
        </w:rPr>
        <w:t>sment Score Card, as applicable, and any other materials the Board member considers relevant</w:t>
      </w:r>
      <w:r w:rsidRPr="000A305F">
        <w:rPr>
          <w:rFonts w:asciiTheme="minorHAnsi" w:hAnsiTheme="minorHAnsi"/>
          <w:color w:val="auto"/>
          <w:sz w:val="22"/>
          <w:szCs w:val="22"/>
        </w:rPr>
        <w:t xml:space="preserve"> to the Chair </w:t>
      </w:r>
      <w:r>
        <w:rPr>
          <w:rFonts w:asciiTheme="minorHAnsi" w:hAnsiTheme="minorHAnsi"/>
          <w:color w:val="auto"/>
          <w:sz w:val="22"/>
          <w:szCs w:val="22"/>
        </w:rPr>
        <w:t>for consideration by the</w:t>
      </w:r>
      <w:r w:rsidRPr="000A305F">
        <w:rPr>
          <w:rFonts w:asciiTheme="minorHAnsi" w:hAnsiTheme="minorHAnsi"/>
          <w:color w:val="auto"/>
          <w:sz w:val="22"/>
          <w:szCs w:val="22"/>
        </w:rPr>
        <w:t xml:space="preserve"> Board</w:t>
      </w:r>
      <w:r w:rsidR="00EE6AB3" w:rsidRPr="000A305F">
        <w:rPr>
          <w:rFonts w:asciiTheme="minorHAnsi" w:hAnsiTheme="minorHAnsi"/>
          <w:color w:val="auto"/>
          <w:sz w:val="22"/>
          <w:szCs w:val="22"/>
        </w:rPr>
        <w:t xml:space="preserve">.     </w:t>
      </w:r>
    </w:p>
    <w:p w14:paraId="3B159E75"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476CD4A2" w14:textId="2E539657" w:rsidR="00EE6AB3" w:rsidRPr="000A305F" w:rsidRDefault="008A6651" w:rsidP="000A305F">
      <w:pPr>
        <w:pStyle w:val="Heading2"/>
        <w:keepNext w:val="0"/>
        <w:keepLines w:val="0"/>
        <w:spacing w:before="0" w:line="240" w:lineRule="auto"/>
        <w:ind w:left="0"/>
        <w:jc w:val="both"/>
        <w:rPr>
          <w:rFonts w:asciiTheme="minorHAnsi" w:hAnsiTheme="minorHAnsi"/>
          <w:color w:val="auto"/>
          <w:sz w:val="22"/>
          <w:szCs w:val="22"/>
        </w:rPr>
      </w:pPr>
      <w:r>
        <w:rPr>
          <w:rFonts w:asciiTheme="minorHAnsi" w:hAnsiTheme="minorHAnsi"/>
          <w:color w:val="auto"/>
          <w:sz w:val="22"/>
          <w:szCs w:val="22"/>
        </w:rPr>
        <w:t>If the Board desires</w:t>
      </w:r>
      <w:r w:rsidR="007E4045">
        <w:rPr>
          <w:rFonts w:asciiTheme="minorHAnsi" w:hAnsiTheme="minorHAnsi"/>
          <w:color w:val="auto"/>
          <w:sz w:val="22"/>
          <w:szCs w:val="22"/>
        </w:rPr>
        <w:t xml:space="preserve"> in connection with its consideration of the </w:t>
      </w:r>
      <w:r w:rsidR="00B52B23">
        <w:rPr>
          <w:rFonts w:asciiTheme="minorHAnsi" w:hAnsiTheme="minorHAnsi"/>
          <w:color w:val="auto"/>
          <w:sz w:val="22"/>
          <w:szCs w:val="22"/>
        </w:rPr>
        <w:t>invention</w:t>
      </w:r>
      <w:r w:rsidR="00EE6AB3" w:rsidRPr="000A305F">
        <w:rPr>
          <w:rFonts w:asciiTheme="minorHAnsi" w:hAnsiTheme="minorHAnsi"/>
          <w:color w:val="auto"/>
          <w:sz w:val="22"/>
          <w:szCs w:val="22"/>
        </w:rPr>
        <w:t xml:space="preserve">, the </w:t>
      </w:r>
      <w:r w:rsidR="007E4045">
        <w:rPr>
          <w:rFonts w:asciiTheme="minorHAnsi" w:hAnsiTheme="minorHAnsi"/>
          <w:color w:val="auto"/>
          <w:sz w:val="22"/>
          <w:szCs w:val="22"/>
        </w:rPr>
        <w:t>TTO will</w:t>
      </w:r>
      <w:r w:rsidR="00EE6AB3" w:rsidRPr="000A305F">
        <w:rPr>
          <w:rFonts w:asciiTheme="minorHAnsi" w:hAnsiTheme="minorHAnsi"/>
          <w:color w:val="auto"/>
          <w:sz w:val="22"/>
          <w:szCs w:val="22"/>
        </w:rPr>
        <w:t xml:space="preserve"> request </w:t>
      </w:r>
      <w:r w:rsidR="007E4045">
        <w:rPr>
          <w:rFonts w:asciiTheme="minorHAnsi" w:hAnsiTheme="minorHAnsi"/>
          <w:color w:val="auto"/>
          <w:sz w:val="22"/>
          <w:szCs w:val="22"/>
        </w:rPr>
        <w:t>that the inventor(s) prepare</w:t>
      </w:r>
      <w:r w:rsidR="00EE6AB3" w:rsidRPr="000A305F">
        <w:rPr>
          <w:rFonts w:asciiTheme="minorHAnsi" w:hAnsiTheme="minorHAnsi"/>
          <w:color w:val="auto"/>
          <w:sz w:val="22"/>
          <w:szCs w:val="22"/>
        </w:rPr>
        <w:t xml:space="preserve"> a short paper (</w:t>
      </w:r>
      <w:r>
        <w:rPr>
          <w:rFonts w:asciiTheme="minorHAnsi" w:hAnsiTheme="minorHAnsi"/>
          <w:color w:val="auto"/>
          <w:sz w:val="22"/>
          <w:szCs w:val="22"/>
        </w:rPr>
        <w:t>three to five (</w:t>
      </w:r>
      <w:r w:rsidR="00EE6AB3" w:rsidRPr="000A305F">
        <w:rPr>
          <w:rFonts w:asciiTheme="minorHAnsi" w:hAnsiTheme="minorHAnsi"/>
          <w:color w:val="auto"/>
          <w:sz w:val="22"/>
          <w:szCs w:val="22"/>
        </w:rPr>
        <w:t>3-5</w:t>
      </w:r>
      <w:r>
        <w:rPr>
          <w:rFonts w:asciiTheme="minorHAnsi" w:hAnsiTheme="minorHAnsi"/>
          <w:color w:val="auto"/>
          <w:sz w:val="22"/>
          <w:szCs w:val="22"/>
        </w:rPr>
        <w:t>)</w:t>
      </w:r>
      <w:r w:rsidR="00EE6AB3" w:rsidRPr="000A305F">
        <w:rPr>
          <w:rFonts w:asciiTheme="minorHAnsi" w:hAnsiTheme="minorHAnsi"/>
          <w:color w:val="auto"/>
          <w:sz w:val="22"/>
          <w:szCs w:val="22"/>
        </w:rPr>
        <w:t xml:space="preserve"> pages) and a presentation </w:t>
      </w:r>
      <w:r w:rsidR="00906242" w:rsidRPr="000A305F">
        <w:rPr>
          <w:rFonts w:asciiTheme="minorHAnsi" w:hAnsiTheme="minorHAnsi"/>
          <w:color w:val="auto"/>
          <w:sz w:val="22"/>
          <w:szCs w:val="22"/>
        </w:rPr>
        <w:t xml:space="preserve">to the Board </w:t>
      </w:r>
      <w:r w:rsidR="00EE6AB3" w:rsidRPr="000A305F">
        <w:rPr>
          <w:rFonts w:asciiTheme="minorHAnsi" w:hAnsiTheme="minorHAnsi"/>
          <w:color w:val="auto"/>
          <w:sz w:val="22"/>
          <w:szCs w:val="22"/>
        </w:rPr>
        <w:t xml:space="preserve">(no more than </w:t>
      </w:r>
      <w:r>
        <w:rPr>
          <w:rFonts w:asciiTheme="minorHAnsi" w:hAnsiTheme="minorHAnsi"/>
          <w:color w:val="auto"/>
          <w:sz w:val="22"/>
          <w:szCs w:val="22"/>
        </w:rPr>
        <w:t>five (</w:t>
      </w:r>
      <w:r w:rsidR="00EE6AB3" w:rsidRPr="000A305F">
        <w:rPr>
          <w:rFonts w:asciiTheme="minorHAnsi" w:hAnsiTheme="minorHAnsi"/>
          <w:color w:val="auto"/>
          <w:sz w:val="22"/>
          <w:szCs w:val="22"/>
        </w:rPr>
        <w:t>5</w:t>
      </w:r>
      <w:r>
        <w:rPr>
          <w:rFonts w:asciiTheme="minorHAnsi" w:hAnsiTheme="minorHAnsi"/>
          <w:color w:val="auto"/>
          <w:sz w:val="22"/>
          <w:szCs w:val="22"/>
        </w:rPr>
        <w:t>)</w:t>
      </w:r>
      <w:r w:rsidR="00EE6AB3" w:rsidRPr="000A305F">
        <w:rPr>
          <w:rFonts w:asciiTheme="minorHAnsi" w:hAnsiTheme="minorHAnsi"/>
          <w:color w:val="auto"/>
          <w:sz w:val="22"/>
          <w:szCs w:val="22"/>
        </w:rPr>
        <w:t xml:space="preserve"> slides) on the </w:t>
      </w:r>
      <w:r w:rsidR="00B52B23">
        <w:rPr>
          <w:rFonts w:asciiTheme="minorHAnsi" w:hAnsiTheme="minorHAnsi"/>
          <w:color w:val="auto"/>
          <w:sz w:val="22"/>
          <w:szCs w:val="22"/>
        </w:rPr>
        <w:t>invention</w:t>
      </w:r>
      <w:r w:rsidR="00EE6AB3" w:rsidRPr="000A305F">
        <w:rPr>
          <w:rFonts w:asciiTheme="minorHAnsi" w:hAnsiTheme="minorHAnsi"/>
          <w:color w:val="auto"/>
          <w:sz w:val="22"/>
          <w:szCs w:val="22"/>
        </w:rPr>
        <w:t>.  The Chair</w:t>
      </w:r>
      <w:r w:rsidR="00906242" w:rsidRPr="000A305F">
        <w:rPr>
          <w:rFonts w:asciiTheme="minorHAnsi" w:hAnsiTheme="minorHAnsi"/>
          <w:color w:val="auto"/>
          <w:sz w:val="22"/>
          <w:szCs w:val="22"/>
        </w:rPr>
        <w:t xml:space="preserve"> or the TTO</w:t>
      </w:r>
      <w:r w:rsidR="00EE6AB3" w:rsidRPr="000A305F">
        <w:rPr>
          <w:rFonts w:asciiTheme="minorHAnsi" w:hAnsiTheme="minorHAnsi"/>
          <w:color w:val="auto"/>
          <w:sz w:val="22"/>
          <w:szCs w:val="22"/>
        </w:rPr>
        <w:t xml:space="preserve"> will inform the inventor(s) of the date of the meeting at which they will be scheduled to present the </w:t>
      </w:r>
      <w:r w:rsidR="00B52B23">
        <w:rPr>
          <w:rFonts w:asciiTheme="minorHAnsi" w:hAnsiTheme="minorHAnsi"/>
          <w:color w:val="auto"/>
          <w:sz w:val="22"/>
          <w:szCs w:val="22"/>
        </w:rPr>
        <w:t>invention</w:t>
      </w:r>
      <w:r w:rsidR="00906242" w:rsidRPr="000A305F">
        <w:rPr>
          <w:rFonts w:asciiTheme="minorHAnsi" w:hAnsiTheme="minorHAnsi"/>
          <w:color w:val="auto"/>
          <w:sz w:val="22"/>
          <w:szCs w:val="22"/>
        </w:rPr>
        <w:t xml:space="preserve"> to the Board</w:t>
      </w:r>
      <w:r w:rsidR="00EE6AB3" w:rsidRPr="000A305F">
        <w:rPr>
          <w:rFonts w:asciiTheme="minorHAnsi" w:hAnsiTheme="minorHAnsi"/>
          <w:color w:val="auto"/>
          <w:sz w:val="22"/>
          <w:szCs w:val="22"/>
        </w:rPr>
        <w:t xml:space="preserve"> and request that the paper be submitted five (5) days before the meeting for distribution to the entire Board.</w:t>
      </w:r>
    </w:p>
    <w:p w14:paraId="3526146F"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10EAA80A" w14:textId="5C5C737D"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 xml:space="preserve">Presentations by the inventor(s) at a meeting of the Board shall be followed by opportunity for questions from the members of the Board and for discussion of, as applicable to the particular review, the merits of the </w:t>
      </w:r>
      <w:r w:rsidR="00B52B23">
        <w:rPr>
          <w:rFonts w:asciiTheme="minorHAnsi" w:hAnsiTheme="minorHAnsi"/>
          <w:color w:val="auto"/>
          <w:sz w:val="22"/>
          <w:szCs w:val="22"/>
        </w:rPr>
        <w:t>invention</w:t>
      </w:r>
      <w:r w:rsidRPr="000A305F">
        <w:rPr>
          <w:rFonts w:asciiTheme="minorHAnsi" w:hAnsiTheme="minorHAnsi"/>
          <w:color w:val="auto"/>
          <w:sz w:val="22"/>
          <w:szCs w:val="22"/>
        </w:rPr>
        <w:t>, the likelihood that it can receive patent protection</w:t>
      </w:r>
      <w:proofErr w:type="gramStart"/>
      <w:r w:rsidRPr="000A305F">
        <w:rPr>
          <w:rFonts w:asciiTheme="minorHAnsi" w:hAnsiTheme="minorHAnsi"/>
          <w:color w:val="auto"/>
          <w:sz w:val="22"/>
          <w:szCs w:val="22"/>
        </w:rPr>
        <w:t>,  whether</w:t>
      </w:r>
      <w:proofErr w:type="gramEnd"/>
      <w:r w:rsidRPr="000A305F">
        <w:rPr>
          <w:rFonts w:asciiTheme="minorHAnsi" w:hAnsiTheme="minorHAnsi"/>
          <w:color w:val="auto"/>
          <w:sz w:val="22"/>
          <w:szCs w:val="22"/>
        </w:rPr>
        <w:t xml:space="preserve"> it can be developed into a practical product that can be commercialized</w:t>
      </w:r>
      <w:r w:rsidR="00972C8D">
        <w:rPr>
          <w:rFonts w:asciiTheme="minorHAnsi" w:hAnsiTheme="minorHAnsi"/>
          <w:color w:val="auto"/>
          <w:sz w:val="22"/>
          <w:szCs w:val="22"/>
        </w:rPr>
        <w:t>,</w:t>
      </w:r>
      <w:r w:rsidRPr="000A305F">
        <w:rPr>
          <w:rFonts w:asciiTheme="minorHAnsi" w:hAnsiTheme="minorHAnsi"/>
          <w:color w:val="auto"/>
          <w:sz w:val="22"/>
          <w:szCs w:val="22"/>
        </w:rPr>
        <w:t xml:space="preserve"> and financial support for the </w:t>
      </w:r>
      <w:r w:rsidR="00B52B23">
        <w:rPr>
          <w:rFonts w:asciiTheme="minorHAnsi" w:hAnsiTheme="minorHAnsi"/>
          <w:color w:val="auto"/>
          <w:sz w:val="22"/>
          <w:szCs w:val="22"/>
        </w:rPr>
        <w:t>invention</w:t>
      </w:r>
      <w:r w:rsidRPr="000A305F">
        <w:rPr>
          <w:rFonts w:asciiTheme="minorHAnsi" w:hAnsiTheme="minorHAnsi"/>
          <w:color w:val="auto"/>
          <w:sz w:val="22"/>
          <w:szCs w:val="22"/>
        </w:rPr>
        <w:t>.</w:t>
      </w:r>
    </w:p>
    <w:p w14:paraId="153D4693"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6AC93F0E" w14:textId="53603978" w:rsidR="00EE6AB3" w:rsidRPr="000A305F" w:rsidRDefault="008E640C"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After presentation</w:t>
      </w:r>
      <w:r w:rsidR="007E4045">
        <w:rPr>
          <w:rFonts w:asciiTheme="minorHAnsi" w:hAnsiTheme="minorHAnsi"/>
          <w:color w:val="auto"/>
          <w:sz w:val="22"/>
          <w:szCs w:val="22"/>
        </w:rPr>
        <w:t xml:space="preserve"> to the Board</w:t>
      </w:r>
      <w:r w:rsidRPr="000A305F">
        <w:rPr>
          <w:rFonts w:asciiTheme="minorHAnsi" w:hAnsiTheme="minorHAnsi"/>
          <w:color w:val="auto"/>
          <w:sz w:val="22"/>
          <w:szCs w:val="22"/>
        </w:rPr>
        <w:t xml:space="preserve"> by the inventor(s) or separate consideration by the Board</w:t>
      </w:r>
      <w:r w:rsidR="00847CD8">
        <w:rPr>
          <w:rFonts w:asciiTheme="minorHAnsi" w:hAnsiTheme="minorHAnsi"/>
          <w:color w:val="auto"/>
          <w:sz w:val="22"/>
          <w:szCs w:val="22"/>
        </w:rPr>
        <w:t xml:space="preserve"> (without an inventor presentation)</w:t>
      </w:r>
      <w:r w:rsidRPr="000A305F">
        <w:rPr>
          <w:rFonts w:asciiTheme="minorHAnsi" w:hAnsiTheme="minorHAnsi"/>
          <w:color w:val="auto"/>
          <w:sz w:val="22"/>
          <w:szCs w:val="22"/>
        </w:rPr>
        <w:t xml:space="preserve">, and </w:t>
      </w:r>
      <w:r w:rsidR="00EE6AB3" w:rsidRPr="000A305F">
        <w:rPr>
          <w:rFonts w:asciiTheme="minorHAnsi" w:hAnsiTheme="minorHAnsi"/>
          <w:color w:val="auto"/>
          <w:sz w:val="22"/>
          <w:szCs w:val="22"/>
        </w:rPr>
        <w:t xml:space="preserve">outside the presence of the inventor(s), the Board will discuss the </w:t>
      </w:r>
      <w:r w:rsidR="00B52B23">
        <w:rPr>
          <w:rFonts w:asciiTheme="minorHAnsi" w:hAnsiTheme="minorHAnsi"/>
          <w:color w:val="auto"/>
          <w:sz w:val="22"/>
          <w:szCs w:val="22"/>
        </w:rPr>
        <w:t>invention</w:t>
      </w:r>
      <w:r w:rsidR="00EE6AB3" w:rsidRPr="000A305F">
        <w:rPr>
          <w:rFonts w:asciiTheme="minorHAnsi" w:hAnsiTheme="minorHAnsi"/>
          <w:color w:val="auto"/>
          <w:sz w:val="22"/>
          <w:szCs w:val="22"/>
        </w:rPr>
        <w:t xml:space="preserve"> and shall vote on whether to recommend that Foundation </w:t>
      </w:r>
      <w:r w:rsidR="00906242" w:rsidRPr="000A305F">
        <w:rPr>
          <w:rFonts w:asciiTheme="minorHAnsi" w:hAnsiTheme="minorHAnsi"/>
          <w:color w:val="auto"/>
          <w:sz w:val="22"/>
          <w:szCs w:val="22"/>
        </w:rPr>
        <w:t>(</w:t>
      </w:r>
      <w:proofErr w:type="spellStart"/>
      <w:r w:rsidR="00906242" w:rsidRPr="000A305F">
        <w:rPr>
          <w:rFonts w:asciiTheme="minorHAnsi" w:hAnsiTheme="minorHAnsi"/>
          <w:color w:val="auto"/>
          <w:sz w:val="22"/>
          <w:szCs w:val="22"/>
        </w:rPr>
        <w:t>i</w:t>
      </w:r>
      <w:proofErr w:type="spellEnd"/>
      <w:r w:rsidR="00906242" w:rsidRPr="000A305F">
        <w:rPr>
          <w:rFonts w:asciiTheme="minorHAnsi" w:hAnsiTheme="minorHAnsi"/>
          <w:color w:val="auto"/>
          <w:sz w:val="22"/>
          <w:szCs w:val="22"/>
        </w:rPr>
        <w:t xml:space="preserve">) </w:t>
      </w:r>
      <w:r w:rsidR="00EE6AB3" w:rsidRPr="000A305F">
        <w:rPr>
          <w:rFonts w:asciiTheme="minorHAnsi" w:hAnsiTheme="minorHAnsi"/>
          <w:color w:val="auto"/>
          <w:sz w:val="22"/>
          <w:szCs w:val="22"/>
        </w:rPr>
        <w:t xml:space="preserve">proceed with the process of filing a provisional or non-provisional patent, </w:t>
      </w:r>
      <w:r w:rsidR="00906242" w:rsidRPr="000A305F">
        <w:rPr>
          <w:rFonts w:asciiTheme="minorHAnsi" w:hAnsiTheme="minorHAnsi"/>
          <w:color w:val="auto"/>
          <w:sz w:val="22"/>
          <w:szCs w:val="22"/>
        </w:rPr>
        <w:t>(i</w:t>
      </w:r>
      <w:r w:rsidR="00847CD8">
        <w:rPr>
          <w:rFonts w:asciiTheme="minorHAnsi" w:hAnsiTheme="minorHAnsi"/>
          <w:color w:val="auto"/>
          <w:sz w:val="22"/>
          <w:szCs w:val="22"/>
        </w:rPr>
        <w:t>i</w:t>
      </w:r>
      <w:r w:rsidR="00906242" w:rsidRPr="000A305F">
        <w:rPr>
          <w:rFonts w:asciiTheme="minorHAnsi" w:hAnsiTheme="minorHAnsi"/>
          <w:color w:val="auto"/>
          <w:sz w:val="22"/>
          <w:szCs w:val="22"/>
        </w:rPr>
        <w:t xml:space="preserve">) seek further improvements by the inventor(s) for commercialization potential, </w:t>
      </w:r>
      <w:r w:rsidR="00EE6AB3" w:rsidRPr="000A305F">
        <w:rPr>
          <w:rFonts w:asciiTheme="minorHAnsi" w:hAnsiTheme="minorHAnsi"/>
          <w:color w:val="auto"/>
          <w:sz w:val="22"/>
          <w:szCs w:val="22"/>
        </w:rPr>
        <w:t xml:space="preserve">or </w:t>
      </w:r>
      <w:r w:rsidR="00906242" w:rsidRPr="000A305F">
        <w:rPr>
          <w:rFonts w:asciiTheme="minorHAnsi" w:hAnsiTheme="minorHAnsi"/>
          <w:color w:val="auto"/>
          <w:sz w:val="22"/>
          <w:szCs w:val="22"/>
        </w:rPr>
        <w:t xml:space="preserve">(iii) </w:t>
      </w:r>
      <w:r w:rsidR="00847CD8">
        <w:rPr>
          <w:rFonts w:asciiTheme="minorHAnsi" w:hAnsiTheme="minorHAnsi"/>
          <w:color w:val="auto"/>
          <w:sz w:val="22"/>
          <w:szCs w:val="22"/>
        </w:rPr>
        <w:t xml:space="preserve">offer to </w:t>
      </w:r>
      <w:r w:rsidR="00EE6AB3" w:rsidRPr="000A305F">
        <w:rPr>
          <w:rFonts w:asciiTheme="minorHAnsi" w:hAnsiTheme="minorHAnsi"/>
          <w:color w:val="auto"/>
          <w:sz w:val="22"/>
          <w:szCs w:val="22"/>
        </w:rPr>
        <w:t xml:space="preserve">release </w:t>
      </w:r>
      <w:r w:rsidR="00906242" w:rsidRPr="000A305F">
        <w:rPr>
          <w:rFonts w:asciiTheme="minorHAnsi" w:hAnsiTheme="minorHAnsi"/>
          <w:color w:val="auto"/>
          <w:sz w:val="22"/>
          <w:szCs w:val="22"/>
        </w:rPr>
        <w:t>the</w:t>
      </w:r>
      <w:r w:rsidR="002C3A5B">
        <w:rPr>
          <w:rFonts w:asciiTheme="minorHAnsi" w:hAnsiTheme="minorHAnsi"/>
          <w:color w:val="auto"/>
          <w:sz w:val="22"/>
          <w:szCs w:val="22"/>
        </w:rPr>
        <w:t xml:space="preserve"> </w:t>
      </w:r>
      <w:r w:rsidR="00B52B23">
        <w:rPr>
          <w:rFonts w:asciiTheme="minorHAnsi" w:hAnsiTheme="minorHAnsi"/>
          <w:color w:val="auto"/>
          <w:sz w:val="22"/>
          <w:szCs w:val="22"/>
        </w:rPr>
        <w:t>invention</w:t>
      </w:r>
      <w:r w:rsidR="002C3A5B">
        <w:rPr>
          <w:rFonts w:asciiTheme="minorHAnsi" w:hAnsiTheme="minorHAnsi"/>
          <w:color w:val="auto"/>
          <w:sz w:val="22"/>
          <w:szCs w:val="22"/>
        </w:rPr>
        <w:t xml:space="preserve"> to inventor(s)</w:t>
      </w:r>
      <w:r w:rsidR="00340BCA">
        <w:rPr>
          <w:rFonts w:asciiTheme="minorHAnsi" w:hAnsiTheme="minorHAnsi"/>
          <w:color w:val="auto"/>
          <w:sz w:val="22"/>
          <w:szCs w:val="22"/>
        </w:rPr>
        <w:t xml:space="preserve"> pursuant to subpart (f) of the IP Policy</w:t>
      </w:r>
      <w:r w:rsidR="00EE6AB3" w:rsidRPr="000A305F">
        <w:rPr>
          <w:rFonts w:asciiTheme="minorHAnsi" w:hAnsiTheme="minorHAnsi"/>
          <w:color w:val="auto"/>
          <w:sz w:val="22"/>
          <w:szCs w:val="22"/>
        </w:rPr>
        <w:t xml:space="preserve">.  </w:t>
      </w:r>
    </w:p>
    <w:p w14:paraId="4584EB21"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7FCFD795" w14:textId="333655EB" w:rsidR="00037EAA"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TTO will provide the Board’s recommendation to the Operations Manager for decision.  Once the Operations Manager makes their decision</w:t>
      </w:r>
      <w:r w:rsidR="00F64903" w:rsidRPr="000A305F">
        <w:rPr>
          <w:rFonts w:asciiTheme="minorHAnsi" w:hAnsiTheme="minorHAnsi"/>
          <w:color w:val="auto"/>
          <w:sz w:val="22"/>
          <w:szCs w:val="22"/>
        </w:rPr>
        <w:t>, TTO</w:t>
      </w:r>
      <w:r w:rsidRPr="000A305F">
        <w:rPr>
          <w:rFonts w:asciiTheme="minorHAnsi" w:hAnsiTheme="minorHAnsi"/>
          <w:color w:val="auto"/>
          <w:sz w:val="22"/>
          <w:szCs w:val="22"/>
        </w:rPr>
        <w:t xml:space="preserve"> will inform the inventor(s) promptly, in writing, of the action Foundation intends to pursue with respect to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and will implement the decision of the Operation’s Manager.</w:t>
      </w:r>
    </w:p>
    <w:p w14:paraId="69270E64" w14:textId="6DAC2337" w:rsidR="00EE6AB3" w:rsidRPr="000A305F" w:rsidRDefault="00EE6AB3" w:rsidP="000A305F">
      <w:pPr>
        <w:pStyle w:val="Heading1"/>
        <w:rPr>
          <w:rFonts w:asciiTheme="minorHAnsi" w:hAnsiTheme="minorHAnsi"/>
          <w:b/>
          <w:smallCaps/>
          <w:color w:val="auto"/>
          <w:sz w:val="24"/>
          <w:szCs w:val="24"/>
          <w:u w:val="single"/>
        </w:rPr>
      </w:pPr>
      <w:r w:rsidRPr="000A305F">
        <w:rPr>
          <w:rFonts w:asciiTheme="minorHAnsi" w:hAnsiTheme="minorHAnsi"/>
          <w:b/>
          <w:smallCaps/>
          <w:color w:val="auto"/>
          <w:sz w:val="24"/>
          <w:szCs w:val="24"/>
          <w:u w:val="single"/>
        </w:rPr>
        <w:t>Continued Review of Patent Portfolio</w:t>
      </w:r>
    </w:p>
    <w:p w14:paraId="1A600605" w14:textId="77777777" w:rsidR="00EE6AB3" w:rsidRPr="00F64903" w:rsidRDefault="00EE6AB3" w:rsidP="00EE6AB3">
      <w:pPr>
        <w:pStyle w:val="Default"/>
        <w:keepNext/>
        <w:rPr>
          <w:rFonts w:asciiTheme="minorHAnsi" w:hAnsiTheme="minorHAnsi"/>
          <w:sz w:val="22"/>
          <w:szCs w:val="22"/>
          <w:u w:val="single"/>
        </w:rPr>
      </w:pPr>
    </w:p>
    <w:p w14:paraId="70D3B2AC" w14:textId="6061F0F4"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Approximately six (6</w:t>
      </w:r>
      <w:r w:rsidR="008A6651">
        <w:rPr>
          <w:rFonts w:asciiTheme="minorHAnsi" w:hAnsiTheme="minorHAnsi"/>
          <w:color w:val="auto"/>
          <w:sz w:val="22"/>
          <w:szCs w:val="22"/>
        </w:rPr>
        <w:t>)</w:t>
      </w:r>
      <w:r w:rsidRPr="000A305F">
        <w:rPr>
          <w:rFonts w:asciiTheme="minorHAnsi" w:hAnsiTheme="minorHAnsi"/>
          <w:color w:val="auto"/>
          <w:sz w:val="22"/>
          <w:szCs w:val="22"/>
        </w:rPr>
        <w:t xml:space="preserve"> months</w:t>
      </w:r>
      <w:r w:rsidR="00906242" w:rsidRPr="000A305F">
        <w:rPr>
          <w:rFonts w:asciiTheme="minorHAnsi" w:hAnsiTheme="minorHAnsi"/>
          <w:color w:val="auto"/>
          <w:sz w:val="22"/>
          <w:szCs w:val="22"/>
        </w:rPr>
        <w:t>, or as soon as reasonably practicable,</w:t>
      </w:r>
      <w:r w:rsidRPr="000A305F">
        <w:rPr>
          <w:rFonts w:asciiTheme="minorHAnsi" w:hAnsiTheme="minorHAnsi"/>
          <w:color w:val="auto"/>
          <w:sz w:val="22"/>
          <w:szCs w:val="22"/>
        </w:rPr>
        <w:t xml:space="preserve"> before an issue fee or maintenance fee is due on a patent application</w:t>
      </w:r>
      <w:r w:rsidR="00847CD8">
        <w:rPr>
          <w:rFonts w:asciiTheme="minorHAnsi" w:hAnsiTheme="minorHAnsi"/>
          <w:color w:val="auto"/>
          <w:sz w:val="22"/>
          <w:szCs w:val="22"/>
        </w:rPr>
        <w:t xml:space="preserve"> or issued patent</w:t>
      </w:r>
      <w:r w:rsidRPr="000A305F">
        <w:rPr>
          <w:rFonts w:asciiTheme="minorHAnsi" w:hAnsiTheme="minorHAnsi"/>
          <w:color w:val="auto"/>
          <w:sz w:val="22"/>
          <w:szCs w:val="22"/>
        </w:rPr>
        <w:t xml:space="preserve">, the TTO shall review all records on file (including the original </w:t>
      </w:r>
      <w:r w:rsidR="00847CD8">
        <w:rPr>
          <w:rFonts w:asciiTheme="minorHAnsi" w:hAnsiTheme="minorHAnsi"/>
          <w:color w:val="auto"/>
          <w:sz w:val="22"/>
          <w:szCs w:val="22"/>
        </w:rPr>
        <w:t>Forms)</w:t>
      </w:r>
      <w:r w:rsidRPr="00F64903">
        <w:rPr>
          <w:rFonts w:asciiTheme="minorHAnsi" w:hAnsiTheme="minorHAnsi"/>
          <w:color w:val="auto"/>
          <w:sz w:val="22"/>
          <w:szCs w:val="22"/>
        </w:rPr>
        <w:t xml:space="preserve"> and </w:t>
      </w:r>
      <w:r w:rsidR="00847CD8">
        <w:rPr>
          <w:rFonts w:asciiTheme="minorHAnsi" w:hAnsiTheme="minorHAnsi"/>
          <w:color w:val="auto"/>
          <w:sz w:val="22"/>
          <w:szCs w:val="22"/>
        </w:rPr>
        <w:t>review current</w:t>
      </w:r>
      <w:r w:rsidRPr="00F64903">
        <w:rPr>
          <w:rFonts w:asciiTheme="minorHAnsi" w:hAnsiTheme="minorHAnsi"/>
          <w:color w:val="auto"/>
          <w:sz w:val="22"/>
          <w:szCs w:val="22"/>
        </w:rPr>
        <w:t xml:space="preserve"> funding </w:t>
      </w:r>
      <w:r w:rsidR="00847CD8">
        <w:rPr>
          <w:rFonts w:asciiTheme="minorHAnsi" w:hAnsiTheme="minorHAnsi"/>
          <w:color w:val="auto"/>
          <w:sz w:val="22"/>
          <w:szCs w:val="22"/>
        </w:rPr>
        <w:t>sources, if any, for</w:t>
      </w:r>
      <w:r w:rsidRPr="00F64903">
        <w:rPr>
          <w:rFonts w:asciiTheme="minorHAnsi" w:hAnsiTheme="minorHAnsi"/>
          <w:color w:val="auto"/>
          <w:sz w:val="22"/>
          <w:szCs w:val="22"/>
        </w:rPr>
        <w:t xml:space="preserve"> upcoming fees and related expenses.  </w:t>
      </w:r>
      <w:r w:rsidR="00FE74F4">
        <w:rPr>
          <w:rFonts w:asciiTheme="minorHAnsi" w:hAnsiTheme="minorHAnsi"/>
          <w:color w:val="auto"/>
          <w:sz w:val="22"/>
          <w:szCs w:val="22"/>
        </w:rPr>
        <w:t xml:space="preserve">When determined by the TTO and the Operations Manager that a </w:t>
      </w:r>
      <w:r w:rsidR="00FE74F4" w:rsidRPr="000A305F">
        <w:rPr>
          <w:rFonts w:asciiTheme="minorHAnsi" w:hAnsiTheme="minorHAnsi"/>
          <w:color w:val="auto"/>
          <w:sz w:val="22"/>
          <w:szCs w:val="22"/>
        </w:rPr>
        <w:t>patent application</w:t>
      </w:r>
      <w:r w:rsidR="00FE74F4">
        <w:rPr>
          <w:rFonts w:asciiTheme="minorHAnsi" w:hAnsiTheme="minorHAnsi"/>
          <w:color w:val="auto"/>
          <w:sz w:val="22"/>
          <w:szCs w:val="22"/>
        </w:rPr>
        <w:t xml:space="preserve"> or issued patent merits review by the Board</w:t>
      </w:r>
      <w:r w:rsidRPr="00F64903">
        <w:rPr>
          <w:rFonts w:asciiTheme="minorHAnsi" w:hAnsiTheme="minorHAnsi"/>
          <w:color w:val="auto"/>
          <w:sz w:val="22"/>
          <w:szCs w:val="22"/>
        </w:rPr>
        <w:t xml:space="preserve">, the TTO </w:t>
      </w:r>
      <w:r w:rsidRPr="000A305F">
        <w:rPr>
          <w:rFonts w:asciiTheme="minorHAnsi" w:hAnsiTheme="minorHAnsi"/>
          <w:color w:val="auto"/>
          <w:sz w:val="22"/>
          <w:szCs w:val="22"/>
        </w:rPr>
        <w:t>shall forward a summary update, the Forms, and any other relevant records (</w:t>
      </w:r>
      <w:r w:rsidR="008A6651">
        <w:rPr>
          <w:rFonts w:asciiTheme="minorHAnsi" w:hAnsiTheme="minorHAnsi"/>
          <w:color w:val="auto"/>
          <w:sz w:val="22"/>
          <w:szCs w:val="22"/>
        </w:rPr>
        <w:t>e.g.</w:t>
      </w:r>
      <w:r w:rsidR="00906242" w:rsidRPr="000A305F">
        <w:rPr>
          <w:rFonts w:asciiTheme="minorHAnsi" w:hAnsiTheme="minorHAnsi"/>
          <w:color w:val="auto"/>
          <w:sz w:val="22"/>
          <w:szCs w:val="22"/>
        </w:rPr>
        <w:t>, the p</w:t>
      </w:r>
      <w:r w:rsidRPr="000A305F">
        <w:rPr>
          <w:rFonts w:asciiTheme="minorHAnsi" w:hAnsiTheme="minorHAnsi"/>
          <w:color w:val="auto"/>
          <w:sz w:val="22"/>
          <w:szCs w:val="22"/>
        </w:rPr>
        <w:t xml:space="preserve">atent application or issued patent) to the Chair for preliminary review.  </w:t>
      </w:r>
    </w:p>
    <w:p w14:paraId="047A6DEB"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67D7868B" w14:textId="77777777"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The Chair will review the summary, the Forms, and the other materials forwarded by the TTO to identify the individual member(s) of the Board with appropriate expertise for additional review and forward the materials to that Board member.</w:t>
      </w:r>
    </w:p>
    <w:p w14:paraId="525168D9"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18302B52" w14:textId="4DC17A65"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 xml:space="preserve">The individual member of the Board shall review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and the information provided in the materials. If the Board member has any specific questions, the Board member may contact the inventor(s) directly, with a copy to TTO, or request that the TTO solicit more information from the inventor(s).</w:t>
      </w:r>
    </w:p>
    <w:p w14:paraId="0AFA9E24"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71D3177D" w14:textId="600A2870" w:rsidR="00847CD8"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lastRenderedPageBreak/>
        <w:t xml:space="preserve">The individual Board member shall assess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based on his or her expertise.  </w:t>
      </w:r>
      <w:r w:rsidR="00906242" w:rsidRPr="000A305F">
        <w:rPr>
          <w:rFonts w:asciiTheme="minorHAnsi" w:hAnsiTheme="minorHAnsi"/>
          <w:color w:val="auto"/>
          <w:sz w:val="22"/>
          <w:szCs w:val="22"/>
        </w:rPr>
        <w:t>S</w:t>
      </w:r>
      <w:r w:rsidRPr="000A305F">
        <w:rPr>
          <w:rFonts w:asciiTheme="minorHAnsi" w:hAnsiTheme="minorHAnsi"/>
          <w:color w:val="auto"/>
          <w:sz w:val="22"/>
          <w:szCs w:val="22"/>
        </w:rPr>
        <w:t xml:space="preserve">uch assessment </w:t>
      </w:r>
      <w:r w:rsidR="00906242" w:rsidRPr="000A305F">
        <w:rPr>
          <w:rFonts w:asciiTheme="minorHAnsi" w:hAnsiTheme="minorHAnsi"/>
          <w:color w:val="auto"/>
          <w:sz w:val="22"/>
          <w:szCs w:val="22"/>
        </w:rPr>
        <w:t>shall focus on any prior commercialization efforts, future commercialization potential, if any, and any other considerations as to value to Foundation of continued maintenance of the patent</w:t>
      </w:r>
      <w:r w:rsidRPr="000A305F">
        <w:rPr>
          <w:rFonts w:asciiTheme="minorHAnsi" w:hAnsiTheme="minorHAnsi"/>
          <w:color w:val="auto"/>
          <w:sz w:val="22"/>
          <w:szCs w:val="22"/>
        </w:rPr>
        <w:t xml:space="preserve">.  The individual Board member </w:t>
      </w:r>
      <w:r w:rsidR="00906242" w:rsidRPr="000A305F">
        <w:rPr>
          <w:rFonts w:asciiTheme="minorHAnsi" w:hAnsiTheme="minorHAnsi"/>
          <w:color w:val="auto"/>
          <w:sz w:val="22"/>
          <w:szCs w:val="22"/>
        </w:rPr>
        <w:t>may</w:t>
      </w:r>
      <w:r w:rsidRPr="000A305F">
        <w:rPr>
          <w:rFonts w:asciiTheme="minorHAnsi" w:hAnsiTheme="minorHAnsi"/>
          <w:color w:val="auto"/>
          <w:sz w:val="22"/>
          <w:szCs w:val="22"/>
        </w:rPr>
        <w:t xml:space="preserve"> complete/update the Patent Review Board Technology Review Form and Technology Assessment Score Card, as applicable and determined necessary, to assist in such assessment. </w:t>
      </w:r>
    </w:p>
    <w:p w14:paraId="00BE3B51" w14:textId="77777777" w:rsidR="00B52B23" w:rsidRPr="00B52B23" w:rsidRDefault="00B52B23" w:rsidP="00B52B23">
      <w:pPr>
        <w:spacing w:after="0" w:line="240" w:lineRule="auto"/>
      </w:pPr>
    </w:p>
    <w:p w14:paraId="4B918B24" w14:textId="6770F514" w:rsidR="00EE6AB3" w:rsidRPr="000A305F" w:rsidRDefault="00847CD8" w:rsidP="000A305F">
      <w:pPr>
        <w:pStyle w:val="Heading2"/>
        <w:keepNext w:val="0"/>
        <w:keepLines w:val="0"/>
        <w:spacing w:before="0" w:line="240" w:lineRule="auto"/>
        <w:ind w:left="0"/>
        <w:jc w:val="both"/>
        <w:rPr>
          <w:rFonts w:asciiTheme="minorHAnsi" w:hAnsiTheme="minorHAnsi"/>
          <w:color w:val="auto"/>
          <w:sz w:val="22"/>
          <w:szCs w:val="22"/>
        </w:rPr>
      </w:pPr>
      <w:r>
        <w:rPr>
          <w:rFonts w:asciiTheme="minorHAnsi" w:hAnsiTheme="minorHAnsi"/>
          <w:color w:val="auto"/>
          <w:sz w:val="22"/>
          <w:szCs w:val="22"/>
        </w:rPr>
        <w:t>Upon completion of the assessment by t</w:t>
      </w:r>
      <w:r w:rsidRPr="000A305F">
        <w:rPr>
          <w:rFonts w:asciiTheme="minorHAnsi" w:hAnsiTheme="minorHAnsi"/>
          <w:color w:val="auto"/>
          <w:sz w:val="22"/>
          <w:szCs w:val="22"/>
        </w:rPr>
        <w:t xml:space="preserve">he individual Board member, he or she shall </w:t>
      </w:r>
      <w:r w:rsidR="002C3A5B">
        <w:rPr>
          <w:rFonts w:asciiTheme="minorHAnsi" w:hAnsiTheme="minorHAnsi"/>
          <w:color w:val="auto"/>
          <w:sz w:val="22"/>
          <w:szCs w:val="22"/>
        </w:rPr>
        <w:t xml:space="preserve">submit the Forms, his or her assessment of the </w:t>
      </w:r>
      <w:r w:rsidR="00B52B23">
        <w:rPr>
          <w:rFonts w:asciiTheme="minorHAnsi" w:hAnsiTheme="minorHAnsi"/>
          <w:color w:val="auto"/>
          <w:sz w:val="22"/>
          <w:szCs w:val="22"/>
        </w:rPr>
        <w:t>invention</w:t>
      </w:r>
      <w:r w:rsidR="002C3A5B">
        <w:rPr>
          <w:rFonts w:asciiTheme="minorHAnsi" w:hAnsiTheme="minorHAnsi"/>
          <w:color w:val="auto"/>
          <w:sz w:val="22"/>
          <w:szCs w:val="22"/>
        </w:rPr>
        <w:t xml:space="preserve">, including the </w:t>
      </w:r>
      <w:r w:rsidR="002C3A5B" w:rsidRPr="000A305F">
        <w:rPr>
          <w:rFonts w:asciiTheme="minorHAnsi" w:hAnsiTheme="minorHAnsi"/>
          <w:color w:val="auto"/>
          <w:sz w:val="22"/>
          <w:szCs w:val="22"/>
        </w:rPr>
        <w:t>Patent Review Board Technology Review Form and Technology Asses</w:t>
      </w:r>
      <w:r w:rsidR="002C3A5B">
        <w:rPr>
          <w:rFonts w:asciiTheme="minorHAnsi" w:hAnsiTheme="minorHAnsi"/>
          <w:color w:val="auto"/>
          <w:sz w:val="22"/>
          <w:szCs w:val="22"/>
        </w:rPr>
        <w:t>sment Score Card, as applicable, and any other materials the Board member considers relevant</w:t>
      </w:r>
      <w:r w:rsidRPr="000A305F">
        <w:rPr>
          <w:rFonts w:asciiTheme="minorHAnsi" w:hAnsiTheme="minorHAnsi"/>
          <w:color w:val="auto"/>
          <w:sz w:val="22"/>
          <w:szCs w:val="22"/>
        </w:rPr>
        <w:t xml:space="preserve"> to the Chair </w:t>
      </w:r>
      <w:r w:rsidR="002C3A5B">
        <w:rPr>
          <w:rFonts w:asciiTheme="minorHAnsi" w:hAnsiTheme="minorHAnsi"/>
          <w:color w:val="auto"/>
          <w:sz w:val="22"/>
          <w:szCs w:val="22"/>
        </w:rPr>
        <w:t>for consideration by the</w:t>
      </w:r>
      <w:r w:rsidRPr="000A305F">
        <w:rPr>
          <w:rFonts w:asciiTheme="minorHAnsi" w:hAnsiTheme="minorHAnsi"/>
          <w:color w:val="auto"/>
          <w:sz w:val="22"/>
          <w:szCs w:val="22"/>
        </w:rPr>
        <w:t xml:space="preserve"> Board.  </w:t>
      </w:r>
    </w:p>
    <w:p w14:paraId="2993C988"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25A73E00" w14:textId="0F2453BD" w:rsidR="00EE6AB3" w:rsidRPr="000A305F" w:rsidRDefault="002C3A5B" w:rsidP="000A305F">
      <w:pPr>
        <w:pStyle w:val="Heading2"/>
        <w:keepNext w:val="0"/>
        <w:keepLines w:val="0"/>
        <w:spacing w:before="0" w:line="240" w:lineRule="auto"/>
        <w:ind w:left="0"/>
        <w:jc w:val="both"/>
        <w:rPr>
          <w:rFonts w:asciiTheme="minorHAnsi" w:hAnsiTheme="minorHAnsi"/>
          <w:color w:val="auto"/>
          <w:sz w:val="22"/>
          <w:szCs w:val="22"/>
        </w:rPr>
      </w:pPr>
      <w:r>
        <w:rPr>
          <w:rFonts w:asciiTheme="minorHAnsi" w:hAnsiTheme="minorHAnsi"/>
          <w:color w:val="auto"/>
          <w:sz w:val="22"/>
          <w:szCs w:val="22"/>
        </w:rPr>
        <w:t>I</w:t>
      </w:r>
      <w:r w:rsidR="00906242" w:rsidRPr="000A305F">
        <w:rPr>
          <w:rFonts w:asciiTheme="minorHAnsi" w:hAnsiTheme="minorHAnsi"/>
          <w:color w:val="auto"/>
          <w:sz w:val="22"/>
          <w:szCs w:val="22"/>
        </w:rPr>
        <w:t>f the Board desires</w:t>
      </w:r>
      <w:r>
        <w:rPr>
          <w:rFonts w:asciiTheme="minorHAnsi" w:hAnsiTheme="minorHAnsi"/>
          <w:color w:val="auto"/>
          <w:sz w:val="22"/>
          <w:szCs w:val="22"/>
        </w:rPr>
        <w:t xml:space="preserve"> in connection with its consideration of the </w:t>
      </w:r>
      <w:r w:rsidR="00B52B23">
        <w:rPr>
          <w:rFonts w:asciiTheme="minorHAnsi" w:hAnsiTheme="minorHAnsi"/>
          <w:color w:val="auto"/>
          <w:sz w:val="22"/>
          <w:szCs w:val="22"/>
        </w:rPr>
        <w:t>invention</w:t>
      </w:r>
      <w:r w:rsidR="00906242" w:rsidRPr="000A305F">
        <w:rPr>
          <w:rFonts w:asciiTheme="minorHAnsi" w:hAnsiTheme="minorHAnsi"/>
          <w:color w:val="auto"/>
          <w:sz w:val="22"/>
          <w:szCs w:val="22"/>
        </w:rPr>
        <w:t xml:space="preserve">, </w:t>
      </w:r>
      <w:r>
        <w:rPr>
          <w:rFonts w:asciiTheme="minorHAnsi" w:hAnsiTheme="minorHAnsi"/>
          <w:color w:val="auto"/>
          <w:sz w:val="22"/>
          <w:szCs w:val="22"/>
        </w:rPr>
        <w:t xml:space="preserve">the TTO will </w:t>
      </w:r>
      <w:r w:rsidR="00906242" w:rsidRPr="000A305F">
        <w:rPr>
          <w:rFonts w:asciiTheme="minorHAnsi" w:hAnsiTheme="minorHAnsi"/>
          <w:color w:val="auto"/>
          <w:sz w:val="22"/>
          <w:szCs w:val="22"/>
        </w:rPr>
        <w:t xml:space="preserve">request </w:t>
      </w:r>
      <w:r>
        <w:rPr>
          <w:rFonts w:asciiTheme="minorHAnsi" w:hAnsiTheme="minorHAnsi"/>
          <w:color w:val="auto"/>
          <w:sz w:val="22"/>
          <w:szCs w:val="22"/>
        </w:rPr>
        <w:t xml:space="preserve">that the inventor(s) </w:t>
      </w:r>
      <w:r w:rsidR="00906242" w:rsidRPr="000A305F">
        <w:rPr>
          <w:rFonts w:asciiTheme="minorHAnsi" w:hAnsiTheme="minorHAnsi"/>
          <w:color w:val="auto"/>
          <w:sz w:val="22"/>
          <w:szCs w:val="22"/>
        </w:rPr>
        <w:t>prepar</w:t>
      </w:r>
      <w:r>
        <w:rPr>
          <w:rFonts w:asciiTheme="minorHAnsi" w:hAnsiTheme="minorHAnsi"/>
          <w:color w:val="auto"/>
          <w:sz w:val="22"/>
          <w:szCs w:val="22"/>
        </w:rPr>
        <w:t>e</w:t>
      </w:r>
      <w:r w:rsidR="00906242" w:rsidRPr="000A305F">
        <w:rPr>
          <w:rFonts w:asciiTheme="minorHAnsi" w:hAnsiTheme="minorHAnsi"/>
          <w:color w:val="auto"/>
          <w:sz w:val="22"/>
          <w:szCs w:val="22"/>
        </w:rPr>
        <w:t xml:space="preserve"> a short paper (</w:t>
      </w:r>
      <w:r w:rsidR="008A6651">
        <w:rPr>
          <w:rFonts w:asciiTheme="minorHAnsi" w:hAnsiTheme="minorHAnsi"/>
          <w:color w:val="auto"/>
          <w:sz w:val="22"/>
          <w:szCs w:val="22"/>
        </w:rPr>
        <w:t>three to five (</w:t>
      </w:r>
      <w:r w:rsidR="00906242" w:rsidRPr="000A305F">
        <w:rPr>
          <w:rFonts w:asciiTheme="minorHAnsi" w:hAnsiTheme="minorHAnsi"/>
          <w:color w:val="auto"/>
          <w:sz w:val="22"/>
          <w:szCs w:val="22"/>
        </w:rPr>
        <w:t>3-5</w:t>
      </w:r>
      <w:r w:rsidR="008A6651">
        <w:rPr>
          <w:rFonts w:asciiTheme="minorHAnsi" w:hAnsiTheme="minorHAnsi"/>
          <w:color w:val="auto"/>
          <w:sz w:val="22"/>
          <w:szCs w:val="22"/>
        </w:rPr>
        <w:t>)</w:t>
      </w:r>
      <w:r w:rsidR="00906242" w:rsidRPr="000A305F">
        <w:rPr>
          <w:rFonts w:asciiTheme="minorHAnsi" w:hAnsiTheme="minorHAnsi"/>
          <w:color w:val="auto"/>
          <w:sz w:val="22"/>
          <w:szCs w:val="22"/>
        </w:rPr>
        <w:t xml:space="preserve"> pages) and a presentation to the Board (no more than </w:t>
      </w:r>
      <w:r w:rsidR="008A6651">
        <w:rPr>
          <w:rFonts w:asciiTheme="minorHAnsi" w:hAnsiTheme="minorHAnsi"/>
          <w:color w:val="auto"/>
          <w:sz w:val="22"/>
          <w:szCs w:val="22"/>
        </w:rPr>
        <w:t>five (</w:t>
      </w:r>
      <w:r w:rsidR="00906242" w:rsidRPr="000A305F">
        <w:rPr>
          <w:rFonts w:asciiTheme="minorHAnsi" w:hAnsiTheme="minorHAnsi"/>
          <w:color w:val="auto"/>
          <w:sz w:val="22"/>
          <w:szCs w:val="22"/>
        </w:rPr>
        <w:t>5</w:t>
      </w:r>
      <w:r w:rsidR="008A6651">
        <w:rPr>
          <w:rFonts w:asciiTheme="minorHAnsi" w:hAnsiTheme="minorHAnsi"/>
          <w:color w:val="auto"/>
          <w:sz w:val="22"/>
          <w:szCs w:val="22"/>
        </w:rPr>
        <w:t>)</w:t>
      </w:r>
      <w:r w:rsidR="00906242" w:rsidRPr="000A305F">
        <w:rPr>
          <w:rFonts w:asciiTheme="minorHAnsi" w:hAnsiTheme="minorHAnsi"/>
          <w:color w:val="auto"/>
          <w:sz w:val="22"/>
          <w:szCs w:val="22"/>
        </w:rPr>
        <w:t xml:space="preserve"> slides) on the </w:t>
      </w:r>
      <w:r w:rsidR="00B52B23">
        <w:rPr>
          <w:rFonts w:asciiTheme="minorHAnsi" w:hAnsiTheme="minorHAnsi"/>
          <w:color w:val="auto"/>
          <w:sz w:val="22"/>
          <w:szCs w:val="22"/>
        </w:rPr>
        <w:t>invention</w:t>
      </w:r>
      <w:r w:rsidR="00906242" w:rsidRPr="000A305F">
        <w:rPr>
          <w:rFonts w:asciiTheme="minorHAnsi" w:hAnsiTheme="minorHAnsi"/>
          <w:color w:val="auto"/>
          <w:sz w:val="22"/>
          <w:szCs w:val="22"/>
        </w:rPr>
        <w:t xml:space="preserve">.  The Chair or the TTO will inform the inventor(s) of the date of the meeting at which they will be scheduled to present the </w:t>
      </w:r>
      <w:r w:rsidR="00B52B23">
        <w:rPr>
          <w:rFonts w:asciiTheme="minorHAnsi" w:hAnsiTheme="minorHAnsi"/>
          <w:color w:val="auto"/>
          <w:sz w:val="22"/>
          <w:szCs w:val="22"/>
        </w:rPr>
        <w:t>invention</w:t>
      </w:r>
      <w:r w:rsidR="00906242" w:rsidRPr="000A305F">
        <w:rPr>
          <w:rFonts w:asciiTheme="minorHAnsi" w:hAnsiTheme="minorHAnsi"/>
          <w:color w:val="auto"/>
          <w:sz w:val="22"/>
          <w:szCs w:val="22"/>
        </w:rPr>
        <w:t xml:space="preserve"> to the Board and request that the paper be submitted five (5) days before the meeting for distribution to the entire Board</w:t>
      </w:r>
      <w:r w:rsidR="00EE6AB3" w:rsidRPr="000A305F">
        <w:rPr>
          <w:rFonts w:asciiTheme="minorHAnsi" w:hAnsiTheme="minorHAnsi"/>
          <w:color w:val="auto"/>
          <w:sz w:val="22"/>
          <w:szCs w:val="22"/>
        </w:rPr>
        <w:t>.</w:t>
      </w:r>
    </w:p>
    <w:p w14:paraId="1C024671"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681CA53F" w14:textId="7920DB23" w:rsidR="008E640C"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 xml:space="preserve">Presentations by the inventor(s) at a meeting of the Board shall be followed by opportunity for questions from the members of the Board and for discussion of, as applicable to the particular review, the merits of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w:t>
      </w:r>
      <w:r w:rsidR="00906242" w:rsidRPr="000A305F">
        <w:rPr>
          <w:rFonts w:asciiTheme="minorHAnsi" w:hAnsiTheme="minorHAnsi"/>
          <w:color w:val="auto"/>
          <w:sz w:val="22"/>
          <w:szCs w:val="22"/>
        </w:rPr>
        <w:t xml:space="preserve">past efforts at commercialization, </w:t>
      </w:r>
      <w:r w:rsidRPr="000A305F">
        <w:rPr>
          <w:rFonts w:asciiTheme="minorHAnsi" w:hAnsiTheme="minorHAnsi"/>
          <w:color w:val="auto"/>
          <w:sz w:val="22"/>
          <w:szCs w:val="22"/>
        </w:rPr>
        <w:t xml:space="preserve">whether it can be developed into a practical product that can be commercialized, and financial support for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or continued maintenance fees, as the case may be.</w:t>
      </w:r>
    </w:p>
    <w:p w14:paraId="26A57A9B" w14:textId="77777777" w:rsidR="008E640C" w:rsidRPr="000A305F" w:rsidRDefault="008E640C"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713FDE0F" w14:textId="58135752"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After presentation</w:t>
      </w:r>
      <w:r w:rsidR="002C3A5B">
        <w:rPr>
          <w:rFonts w:asciiTheme="minorHAnsi" w:hAnsiTheme="minorHAnsi"/>
          <w:color w:val="auto"/>
          <w:sz w:val="22"/>
          <w:szCs w:val="22"/>
        </w:rPr>
        <w:t xml:space="preserve"> to the Board</w:t>
      </w:r>
      <w:r w:rsidRPr="000A305F">
        <w:rPr>
          <w:rFonts w:asciiTheme="minorHAnsi" w:hAnsiTheme="minorHAnsi"/>
          <w:color w:val="auto"/>
          <w:sz w:val="22"/>
          <w:szCs w:val="22"/>
        </w:rPr>
        <w:t xml:space="preserve"> by the inventor(s)</w:t>
      </w:r>
      <w:r w:rsidR="008E640C" w:rsidRPr="000A305F">
        <w:rPr>
          <w:rFonts w:asciiTheme="minorHAnsi" w:hAnsiTheme="minorHAnsi"/>
          <w:color w:val="auto"/>
          <w:sz w:val="22"/>
          <w:szCs w:val="22"/>
        </w:rPr>
        <w:t xml:space="preserve"> or separate consideration by the Board</w:t>
      </w:r>
      <w:r w:rsidR="002C3A5B">
        <w:rPr>
          <w:rFonts w:asciiTheme="minorHAnsi" w:hAnsiTheme="minorHAnsi"/>
          <w:color w:val="auto"/>
          <w:sz w:val="22"/>
          <w:szCs w:val="22"/>
        </w:rPr>
        <w:t xml:space="preserve"> (without an inventor presentation)</w:t>
      </w:r>
      <w:r w:rsidR="008E640C" w:rsidRPr="000A305F">
        <w:rPr>
          <w:rFonts w:asciiTheme="minorHAnsi" w:hAnsiTheme="minorHAnsi"/>
          <w:color w:val="auto"/>
          <w:sz w:val="22"/>
          <w:szCs w:val="22"/>
        </w:rPr>
        <w:t>,</w:t>
      </w:r>
      <w:r w:rsidRPr="000A305F">
        <w:rPr>
          <w:rFonts w:asciiTheme="minorHAnsi" w:hAnsiTheme="minorHAnsi"/>
          <w:color w:val="auto"/>
          <w:sz w:val="22"/>
          <w:szCs w:val="22"/>
        </w:rPr>
        <w:t xml:space="preserve"> and outside the presence of the inventor(s), the Board will discuss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and shall vote on whether to recommend that Foundation </w:t>
      </w:r>
      <w:r w:rsidR="002C3A5B">
        <w:rPr>
          <w:rFonts w:asciiTheme="minorHAnsi" w:hAnsiTheme="minorHAnsi"/>
          <w:color w:val="auto"/>
          <w:sz w:val="22"/>
          <w:szCs w:val="22"/>
        </w:rPr>
        <w:t>(</w:t>
      </w:r>
      <w:proofErr w:type="spellStart"/>
      <w:r w:rsidR="002C3A5B">
        <w:rPr>
          <w:rFonts w:asciiTheme="minorHAnsi" w:hAnsiTheme="minorHAnsi"/>
          <w:color w:val="auto"/>
          <w:sz w:val="22"/>
          <w:szCs w:val="22"/>
        </w:rPr>
        <w:t>i</w:t>
      </w:r>
      <w:proofErr w:type="spellEnd"/>
      <w:r w:rsidR="002C3A5B">
        <w:rPr>
          <w:rFonts w:asciiTheme="minorHAnsi" w:hAnsiTheme="minorHAnsi"/>
          <w:color w:val="auto"/>
          <w:sz w:val="22"/>
          <w:szCs w:val="22"/>
        </w:rPr>
        <w:t xml:space="preserve">) </w:t>
      </w:r>
      <w:r w:rsidRPr="000A305F">
        <w:rPr>
          <w:rFonts w:asciiTheme="minorHAnsi" w:hAnsiTheme="minorHAnsi"/>
          <w:color w:val="auto"/>
          <w:sz w:val="22"/>
          <w:szCs w:val="22"/>
        </w:rPr>
        <w:t>continu</w:t>
      </w:r>
      <w:r w:rsidR="00906242" w:rsidRPr="000A305F">
        <w:rPr>
          <w:rFonts w:asciiTheme="minorHAnsi" w:hAnsiTheme="minorHAnsi"/>
          <w:color w:val="auto"/>
          <w:sz w:val="22"/>
          <w:szCs w:val="22"/>
        </w:rPr>
        <w:t>e</w:t>
      </w:r>
      <w:r w:rsidRPr="000A305F">
        <w:rPr>
          <w:rFonts w:asciiTheme="minorHAnsi" w:hAnsiTheme="minorHAnsi"/>
          <w:color w:val="auto"/>
          <w:sz w:val="22"/>
          <w:szCs w:val="22"/>
        </w:rPr>
        <w:t xml:space="preserve"> or discontinu</w:t>
      </w:r>
      <w:r w:rsidR="00906242" w:rsidRPr="000A305F">
        <w:rPr>
          <w:rFonts w:asciiTheme="minorHAnsi" w:hAnsiTheme="minorHAnsi"/>
          <w:color w:val="auto"/>
          <w:sz w:val="22"/>
          <w:szCs w:val="22"/>
        </w:rPr>
        <w:t>e</w:t>
      </w:r>
      <w:r w:rsidRPr="000A305F">
        <w:rPr>
          <w:rFonts w:asciiTheme="minorHAnsi" w:hAnsiTheme="minorHAnsi"/>
          <w:color w:val="auto"/>
          <w:sz w:val="22"/>
          <w:szCs w:val="22"/>
        </w:rPr>
        <w:t xml:space="preserve"> payment of </w:t>
      </w:r>
      <w:r w:rsidR="002C3A5B">
        <w:rPr>
          <w:rFonts w:asciiTheme="minorHAnsi" w:hAnsiTheme="minorHAnsi"/>
          <w:color w:val="auto"/>
          <w:sz w:val="22"/>
          <w:szCs w:val="22"/>
        </w:rPr>
        <w:t xml:space="preserve">issue fees and/or </w:t>
      </w:r>
      <w:r w:rsidRPr="000A305F">
        <w:rPr>
          <w:rFonts w:asciiTheme="minorHAnsi" w:hAnsiTheme="minorHAnsi"/>
          <w:color w:val="auto"/>
          <w:sz w:val="22"/>
          <w:szCs w:val="22"/>
        </w:rPr>
        <w:t>maintena</w:t>
      </w:r>
      <w:r w:rsidR="00906242" w:rsidRPr="000A305F">
        <w:rPr>
          <w:rFonts w:asciiTheme="minorHAnsi" w:hAnsiTheme="minorHAnsi"/>
          <w:color w:val="auto"/>
          <w:sz w:val="22"/>
          <w:szCs w:val="22"/>
        </w:rPr>
        <w:t>nce fees on issued patents</w:t>
      </w:r>
      <w:r w:rsidR="002C3A5B">
        <w:rPr>
          <w:rFonts w:asciiTheme="minorHAnsi" w:hAnsiTheme="minorHAnsi"/>
          <w:color w:val="auto"/>
          <w:sz w:val="22"/>
          <w:szCs w:val="22"/>
        </w:rPr>
        <w:t>,</w:t>
      </w:r>
      <w:r w:rsidR="00906242" w:rsidRPr="000A305F">
        <w:rPr>
          <w:rFonts w:asciiTheme="minorHAnsi" w:hAnsiTheme="minorHAnsi"/>
          <w:color w:val="auto"/>
          <w:sz w:val="22"/>
          <w:szCs w:val="22"/>
        </w:rPr>
        <w:t xml:space="preserve"> </w:t>
      </w:r>
      <w:r w:rsidRPr="000A305F">
        <w:rPr>
          <w:rFonts w:asciiTheme="minorHAnsi" w:hAnsiTheme="minorHAnsi"/>
          <w:color w:val="auto"/>
          <w:sz w:val="22"/>
          <w:szCs w:val="22"/>
        </w:rPr>
        <w:t xml:space="preserve">or </w:t>
      </w:r>
      <w:r w:rsidR="002C3A5B">
        <w:rPr>
          <w:rFonts w:asciiTheme="minorHAnsi" w:hAnsiTheme="minorHAnsi"/>
          <w:color w:val="auto"/>
          <w:sz w:val="22"/>
          <w:szCs w:val="22"/>
        </w:rPr>
        <w:t xml:space="preserve">(ii) offer to </w:t>
      </w:r>
      <w:r w:rsidRPr="000A305F">
        <w:rPr>
          <w:rFonts w:asciiTheme="minorHAnsi" w:hAnsiTheme="minorHAnsi"/>
          <w:color w:val="auto"/>
          <w:sz w:val="22"/>
          <w:szCs w:val="22"/>
        </w:rPr>
        <w:t xml:space="preserve">release </w:t>
      </w:r>
      <w:r w:rsidR="00906242" w:rsidRPr="000A305F">
        <w:rPr>
          <w:rFonts w:asciiTheme="minorHAnsi" w:hAnsiTheme="minorHAnsi"/>
          <w:color w:val="auto"/>
          <w:sz w:val="22"/>
          <w:szCs w:val="22"/>
        </w:rPr>
        <w:t>the</w:t>
      </w:r>
      <w:r w:rsidR="002C3A5B">
        <w:rPr>
          <w:rFonts w:asciiTheme="minorHAnsi" w:hAnsiTheme="minorHAnsi"/>
          <w:color w:val="auto"/>
          <w:sz w:val="22"/>
          <w:szCs w:val="22"/>
        </w:rPr>
        <w:t xml:space="preserve"> </w:t>
      </w:r>
      <w:r w:rsidR="00B52B23">
        <w:rPr>
          <w:rFonts w:asciiTheme="minorHAnsi" w:hAnsiTheme="minorHAnsi"/>
          <w:color w:val="auto"/>
          <w:sz w:val="22"/>
          <w:szCs w:val="22"/>
        </w:rPr>
        <w:t>invention</w:t>
      </w:r>
      <w:r w:rsidR="002C3A5B">
        <w:rPr>
          <w:rFonts w:asciiTheme="minorHAnsi" w:hAnsiTheme="minorHAnsi"/>
          <w:color w:val="auto"/>
          <w:sz w:val="22"/>
          <w:szCs w:val="22"/>
        </w:rPr>
        <w:t xml:space="preserve"> to inventor(s)</w:t>
      </w:r>
      <w:r w:rsidR="00340BCA" w:rsidRPr="00340BCA">
        <w:rPr>
          <w:rFonts w:asciiTheme="minorHAnsi" w:hAnsiTheme="minorHAnsi"/>
          <w:color w:val="auto"/>
          <w:sz w:val="22"/>
          <w:szCs w:val="22"/>
        </w:rPr>
        <w:t xml:space="preserve"> </w:t>
      </w:r>
      <w:r w:rsidR="00340BCA">
        <w:rPr>
          <w:rFonts w:asciiTheme="minorHAnsi" w:hAnsiTheme="minorHAnsi"/>
          <w:color w:val="auto"/>
          <w:sz w:val="22"/>
          <w:szCs w:val="22"/>
        </w:rPr>
        <w:t>pursuant to subpart (f) of the IP Policy</w:t>
      </w:r>
      <w:r w:rsidRPr="000A305F">
        <w:rPr>
          <w:rFonts w:asciiTheme="minorHAnsi" w:hAnsiTheme="minorHAnsi"/>
          <w:color w:val="auto"/>
          <w:sz w:val="22"/>
          <w:szCs w:val="22"/>
        </w:rPr>
        <w:t xml:space="preserve">.  </w:t>
      </w:r>
    </w:p>
    <w:p w14:paraId="3A36DC23" w14:textId="77777777" w:rsidR="00EE6AB3" w:rsidRPr="000A305F" w:rsidRDefault="00EE6AB3" w:rsidP="000A305F">
      <w:pPr>
        <w:pStyle w:val="Heading2"/>
        <w:keepNext w:val="0"/>
        <w:keepLines w:val="0"/>
        <w:numPr>
          <w:ilvl w:val="0"/>
          <w:numId w:val="0"/>
        </w:numPr>
        <w:spacing w:before="0" w:line="240" w:lineRule="auto"/>
        <w:jc w:val="both"/>
        <w:rPr>
          <w:rFonts w:asciiTheme="minorHAnsi" w:hAnsiTheme="minorHAnsi"/>
          <w:color w:val="auto"/>
          <w:sz w:val="22"/>
          <w:szCs w:val="22"/>
        </w:rPr>
      </w:pPr>
    </w:p>
    <w:p w14:paraId="65A7F9C3" w14:textId="37E1E65C" w:rsidR="00EE6AB3" w:rsidRPr="000A305F" w:rsidRDefault="00EE6AB3" w:rsidP="000A305F">
      <w:pPr>
        <w:pStyle w:val="Heading2"/>
        <w:keepNext w:val="0"/>
        <w:keepLines w:val="0"/>
        <w:spacing w:before="0" w:line="240" w:lineRule="auto"/>
        <w:ind w:left="0"/>
        <w:jc w:val="both"/>
        <w:rPr>
          <w:rFonts w:asciiTheme="minorHAnsi" w:hAnsiTheme="minorHAnsi"/>
          <w:color w:val="auto"/>
          <w:sz w:val="22"/>
          <w:szCs w:val="22"/>
        </w:rPr>
      </w:pPr>
      <w:r w:rsidRPr="000A305F">
        <w:rPr>
          <w:rFonts w:asciiTheme="minorHAnsi" w:hAnsiTheme="minorHAnsi"/>
          <w:color w:val="auto"/>
          <w:sz w:val="22"/>
          <w:szCs w:val="22"/>
        </w:rPr>
        <w:t>TTO will provide the Board’s recommendation to the Operations Manager for decision.  Once the Operations Manager makes their decision</w:t>
      </w:r>
      <w:r w:rsidR="00F64903" w:rsidRPr="000A305F">
        <w:rPr>
          <w:rFonts w:asciiTheme="minorHAnsi" w:hAnsiTheme="minorHAnsi"/>
          <w:color w:val="auto"/>
          <w:sz w:val="22"/>
          <w:szCs w:val="22"/>
        </w:rPr>
        <w:t>, TTO</w:t>
      </w:r>
      <w:r w:rsidRPr="000A305F">
        <w:rPr>
          <w:rFonts w:asciiTheme="minorHAnsi" w:hAnsiTheme="minorHAnsi"/>
          <w:color w:val="auto"/>
          <w:sz w:val="22"/>
          <w:szCs w:val="22"/>
        </w:rPr>
        <w:t xml:space="preserve"> will inform the inventor(s) promptly, in writing, of the action Foundation intends to pursue with respect to the </w:t>
      </w:r>
      <w:r w:rsidR="00B52B23">
        <w:rPr>
          <w:rFonts w:asciiTheme="minorHAnsi" w:hAnsiTheme="minorHAnsi"/>
          <w:color w:val="auto"/>
          <w:sz w:val="22"/>
          <w:szCs w:val="22"/>
        </w:rPr>
        <w:t>invention</w:t>
      </w:r>
      <w:r w:rsidRPr="000A305F">
        <w:rPr>
          <w:rFonts w:asciiTheme="minorHAnsi" w:hAnsiTheme="minorHAnsi"/>
          <w:color w:val="auto"/>
          <w:sz w:val="22"/>
          <w:szCs w:val="22"/>
        </w:rPr>
        <w:t xml:space="preserve"> and will implement the decision of the Operation’s Manager.</w:t>
      </w:r>
    </w:p>
    <w:p w14:paraId="24212541" w14:textId="528CE04B" w:rsidR="00F371F2" w:rsidRPr="000A305F" w:rsidRDefault="00F371F2" w:rsidP="000A305F">
      <w:pPr>
        <w:pStyle w:val="Heading2"/>
        <w:keepNext w:val="0"/>
        <w:keepLines w:val="0"/>
        <w:numPr>
          <w:ilvl w:val="0"/>
          <w:numId w:val="0"/>
        </w:numPr>
        <w:spacing w:before="0" w:line="240" w:lineRule="auto"/>
        <w:jc w:val="both"/>
        <w:rPr>
          <w:rFonts w:asciiTheme="minorHAnsi" w:hAnsiTheme="minorHAnsi"/>
          <w:color w:val="auto"/>
          <w:sz w:val="22"/>
          <w:szCs w:val="22"/>
        </w:rPr>
      </w:pPr>
    </w:p>
    <w:sectPr w:rsidR="00F371F2" w:rsidRPr="000A305F" w:rsidSect="00EE6AB3">
      <w:headerReference w:type="default" r:id="rId8"/>
      <w:footerReference w:type="default" r:id="rId9"/>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B708" w14:textId="77777777" w:rsidR="00DA6806" w:rsidRDefault="00DA6806" w:rsidP="00DA6806">
      <w:pPr>
        <w:spacing w:after="0" w:line="240" w:lineRule="auto"/>
      </w:pPr>
      <w:r>
        <w:separator/>
      </w:r>
    </w:p>
  </w:endnote>
  <w:endnote w:type="continuationSeparator" w:id="0">
    <w:p w14:paraId="344C6742" w14:textId="77777777" w:rsidR="00DA6806" w:rsidRDefault="00DA6806" w:rsidP="00DA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445319"/>
      <w:docPartObj>
        <w:docPartGallery w:val="Page Numbers (Bottom of Page)"/>
        <w:docPartUnique/>
      </w:docPartObj>
    </w:sdtPr>
    <w:sdtEndPr>
      <w:rPr>
        <w:noProof/>
      </w:rPr>
    </w:sdtEndPr>
    <w:sdtContent>
      <w:p w14:paraId="09411408" w14:textId="1E5A820A" w:rsidR="000A305F" w:rsidRDefault="000A305F">
        <w:pPr>
          <w:pStyle w:val="Footer"/>
          <w:jc w:val="center"/>
        </w:pPr>
        <w:r>
          <w:fldChar w:fldCharType="begin"/>
        </w:r>
        <w:r>
          <w:instrText xml:space="preserve"> PAGE   \* MERGEFORMAT </w:instrText>
        </w:r>
        <w:r>
          <w:fldChar w:fldCharType="separate"/>
        </w:r>
        <w:r w:rsidR="00C34D90">
          <w:rPr>
            <w:noProof/>
          </w:rPr>
          <w:t>3</w:t>
        </w:r>
        <w:r>
          <w:rPr>
            <w:noProof/>
          </w:rPr>
          <w:fldChar w:fldCharType="end"/>
        </w:r>
      </w:p>
    </w:sdtContent>
  </w:sdt>
  <w:p w14:paraId="6A1594A7" w14:textId="77777777" w:rsidR="000A305F" w:rsidRDefault="000A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6624" w14:textId="77777777" w:rsidR="00DA6806" w:rsidRDefault="00DA6806" w:rsidP="00DA6806">
      <w:pPr>
        <w:spacing w:after="0" w:line="240" w:lineRule="auto"/>
      </w:pPr>
      <w:r>
        <w:separator/>
      </w:r>
    </w:p>
  </w:footnote>
  <w:footnote w:type="continuationSeparator" w:id="0">
    <w:p w14:paraId="40A6E33C" w14:textId="77777777" w:rsidR="00DA6806" w:rsidRDefault="00DA6806" w:rsidP="00DA6806">
      <w:pPr>
        <w:spacing w:after="0" w:line="240" w:lineRule="auto"/>
      </w:pPr>
      <w:r>
        <w:continuationSeparator/>
      </w:r>
    </w:p>
  </w:footnote>
  <w:footnote w:id="1">
    <w:p w14:paraId="7FA8730F" w14:textId="7489B698" w:rsidR="00B52B23" w:rsidRPr="00B52B23" w:rsidRDefault="00B52B23">
      <w:pPr>
        <w:pStyle w:val="FootnoteText"/>
        <w:rPr>
          <w:rFonts w:asciiTheme="minorHAnsi" w:hAnsiTheme="minorHAnsi"/>
          <w:sz w:val="18"/>
          <w:szCs w:val="18"/>
        </w:rPr>
      </w:pPr>
      <w:r>
        <w:rPr>
          <w:rStyle w:val="FootnoteReference"/>
        </w:rPr>
        <w:footnoteRef/>
      </w:r>
      <w:r>
        <w:t xml:space="preserve"> </w:t>
      </w:r>
      <w:r w:rsidRPr="00B52B23">
        <w:rPr>
          <w:rFonts w:asciiTheme="minorHAnsi" w:hAnsiTheme="minorHAnsi"/>
          <w:sz w:val="18"/>
          <w:szCs w:val="18"/>
        </w:rPr>
        <w:t xml:space="preserve">“Intellectual Property” is defined in the IP Policy as </w:t>
      </w:r>
      <w:r>
        <w:rPr>
          <w:rFonts w:asciiTheme="minorHAnsi" w:hAnsiTheme="minorHAnsi" w:cs="Arial"/>
          <w:color w:val="000000"/>
          <w:sz w:val="18"/>
          <w:szCs w:val="18"/>
          <w:shd w:val="clear" w:color="auto" w:fill="FFFFFF"/>
        </w:rPr>
        <w:t>“p</w:t>
      </w:r>
      <w:r w:rsidRPr="00B52B23">
        <w:rPr>
          <w:rFonts w:asciiTheme="minorHAnsi" w:hAnsiTheme="minorHAnsi" w:cs="Arial"/>
          <w:color w:val="000000"/>
          <w:sz w:val="18"/>
          <w:szCs w:val="18"/>
          <w:shd w:val="clear" w:color="auto" w:fill="FFFFFF"/>
        </w:rPr>
        <w:t>atentable Inventions, tangible research materials, computer software, and any unique or novel innovation in the technical arts or any new and useful improvements thereof, including methods or processes for creating an object or result (a way of doing or making things)</w:t>
      </w:r>
      <w:r w:rsidRPr="00B52B23">
        <w:rPr>
          <w:rStyle w:val="Emphasis"/>
          <w:rFonts w:asciiTheme="minorHAnsi" w:hAnsiTheme="minorHAnsi" w:cs="Arial"/>
          <w:color w:val="000000"/>
          <w:sz w:val="18"/>
          <w:szCs w:val="18"/>
          <w:shd w:val="clear" w:color="auto" w:fill="FFFFFF"/>
        </w:rPr>
        <w:t>,</w:t>
      </w:r>
      <w:r w:rsidRPr="00B52B23">
        <w:rPr>
          <w:rFonts w:asciiTheme="minorHAnsi" w:hAnsiTheme="minorHAnsi" w:cs="Arial"/>
          <w:color w:val="000000"/>
          <w:sz w:val="18"/>
          <w:szCs w:val="18"/>
          <w:shd w:val="clear" w:color="auto" w:fill="FFFFFF"/>
        </w:rPr>
        <w:t xml:space="preserve"> machines, devices, products of manufacture, product designs, or composition, </w:t>
      </w:r>
      <w:proofErr w:type="spellStart"/>
      <w:r w:rsidRPr="00B52B23">
        <w:rPr>
          <w:rFonts w:asciiTheme="minorHAnsi" w:hAnsiTheme="minorHAnsi" w:cs="Arial"/>
          <w:color w:val="000000"/>
          <w:sz w:val="18"/>
          <w:szCs w:val="18"/>
          <w:shd w:val="clear" w:color="auto" w:fill="FFFFFF"/>
        </w:rPr>
        <w:t>maskworks</w:t>
      </w:r>
      <w:proofErr w:type="spellEnd"/>
      <w:r w:rsidRPr="00B52B23">
        <w:rPr>
          <w:rFonts w:asciiTheme="minorHAnsi" w:hAnsiTheme="minorHAnsi" w:cs="Arial"/>
          <w:color w:val="000000"/>
          <w:sz w:val="18"/>
          <w:szCs w:val="18"/>
          <w:shd w:val="clear" w:color="auto" w:fill="FFFFFF"/>
        </w:rPr>
        <w:t xml:space="preserve"> or layout designs for printed circuit boards or integrated circuits, compositions of matter, materials, any variety of plant, and any know-how essential to the practice or enablement of such innovations and improvements, whether or not patentable</w:t>
      </w:r>
      <w:r>
        <w:rPr>
          <w:rFonts w:asciiTheme="minorHAnsi" w:hAnsiTheme="minorHAnsi" w:cs="Arial"/>
          <w:color w:val="000000"/>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EEE8" w14:textId="77777777" w:rsidR="00DA6806" w:rsidRDefault="00676CEC">
    <w:pPr>
      <w:pStyle w:val="Header"/>
    </w:pPr>
    <w:r>
      <w:rPr>
        <w:noProof/>
      </w:rPr>
      <w:drawing>
        <wp:anchor distT="0" distB="0" distL="114300" distR="114300" simplePos="0" relativeHeight="251660288" behindDoc="0" locked="0" layoutInCell="1" allowOverlap="1" wp14:anchorId="3E6E2316" wp14:editId="2244E9A5">
          <wp:simplePos x="0" y="0"/>
          <wp:positionH relativeFrom="column">
            <wp:posOffset>2804160</wp:posOffset>
          </wp:positionH>
          <wp:positionV relativeFrom="page">
            <wp:posOffset>518160</wp:posOffset>
          </wp:positionV>
          <wp:extent cx="3123565" cy="428625"/>
          <wp:effectExtent l="0" t="0" r="63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28625"/>
                  </a:xfrm>
                  <a:prstGeom prst="rect">
                    <a:avLst/>
                  </a:prstGeom>
                  <a:noFill/>
                </pic:spPr>
              </pic:pic>
            </a:graphicData>
          </a:graphic>
        </wp:anchor>
      </w:drawing>
    </w:r>
    <w:r w:rsidRPr="00DA6806">
      <w:rPr>
        <w:noProof/>
      </w:rPr>
      <w:drawing>
        <wp:anchor distT="0" distB="0" distL="114300" distR="114300" simplePos="0" relativeHeight="251659264" behindDoc="0" locked="0" layoutInCell="1" allowOverlap="1" wp14:anchorId="48C432F0" wp14:editId="29E2EC6B">
          <wp:simplePos x="0" y="0"/>
          <wp:positionH relativeFrom="column">
            <wp:posOffset>-7620</wp:posOffset>
          </wp:positionH>
          <wp:positionV relativeFrom="paragraph">
            <wp:posOffset>-112395</wp:posOffset>
          </wp:positionV>
          <wp:extent cx="1708785" cy="1095375"/>
          <wp:effectExtent l="19050" t="0" r="5715" b="9525"/>
          <wp:wrapSquare wrapText="bothSides"/>
          <wp:docPr id="26" name="Picture 0" descr="SUNYRF_LOGO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RF_LOGOF_4C.jpg"/>
                  <pic:cNvPicPr/>
                </pic:nvPicPr>
                <pic:blipFill>
                  <a:blip r:embed="rId2"/>
                  <a:stretch>
                    <a:fillRect/>
                  </a:stretch>
                </pic:blipFill>
                <pic:spPr>
                  <a:xfrm>
                    <a:off x="0" y="0"/>
                    <a:ext cx="1708785" cy="1095375"/>
                  </a:xfrm>
                  <a:prstGeom prst="rect">
                    <a:avLst/>
                  </a:prstGeom>
                </pic:spPr>
              </pic:pic>
            </a:graphicData>
          </a:graphic>
        </wp:anchor>
      </w:drawing>
    </w:r>
  </w:p>
  <w:p w14:paraId="1AA0F9E6" w14:textId="77777777" w:rsidR="00DA6806" w:rsidRDefault="00DA6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622"/>
    <w:multiLevelType w:val="hybridMultilevel"/>
    <w:tmpl w:val="9BF2F974"/>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09390D74"/>
    <w:multiLevelType w:val="hybridMultilevel"/>
    <w:tmpl w:val="065EBCE8"/>
    <w:lvl w:ilvl="0" w:tplc="97EEF220">
      <w:start w:val="2"/>
      <w:numFmt w:val="decimal"/>
      <w:lvlText w:val="%1."/>
      <w:lvlJc w:val="left"/>
      <w:pPr>
        <w:ind w:left="720" w:hanging="360"/>
      </w:pPr>
      <w:rPr>
        <w:rFonts w:asciiTheme="minorHAnsi" w:hAnsiTheme="minorHAns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73CF2"/>
    <w:multiLevelType w:val="hybridMultilevel"/>
    <w:tmpl w:val="9BF2F974"/>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3E5F01F9"/>
    <w:multiLevelType w:val="hybridMultilevel"/>
    <w:tmpl w:val="4192FCAC"/>
    <w:lvl w:ilvl="0" w:tplc="FEA227F8">
      <w:start w:val="1"/>
      <w:numFmt w:val="decimal"/>
      <w:lvlText w:val="%1."/>
      <w:lvlJc w:val="left"/>
      <w:pPr>
        <w:ind w:left="720" w:hanging="360"/>
      </w:pPr>
      <w:rPr>
        <w:rFonts w:asciiTheme="minorHAnsi" w:hAnsiTheme="minorHAns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B2F3B"/>
    <w:multiLevelType w:val="multilevel"/>
    <w:tmpl w:val="F91665E6"/>
    <w:lvl w:ilvl="0">
      <w:start w:val="1"/>
      <w:numFmt w:val="upperRoman"/>
      <w:pStyle w:val="Heading1"/>
      <w:lvlText w:val="Article %1."/>
      <w:lvlJc w:val="left"/>
      <w:pPr>
        <w:ind w:left="0" w:firstLine="0"/>
      </w:pPr>
      <w:rPr>
        <w:rFonts w:asciiTheme="minorHAnsi" w:hAnsiTheme="minorHAnsi" w:hint="default"/>
      </w:rPr>
    </w:lvl>
    <w:lvl w:ilvl="1">
      <w:start w:val="1"/>
      <w:numFmt w:val="decimalZero"/>
      <w:pStyle w:val="Heading2"/>
      <w:isLgl/>
      <w:lvlText w:val="Section %1.%2"/>
      <w:lvlJc w:val="left"/>
      <w:pPr>
        <w:ind w:left="3690" w:firstLine="0"/>
      </w:pPr>
      <w:rPr>
        <w:b/>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4D951B98"/>
    <w:multiLevelType w:val="hybridMultilevel"/>
    <w:tmpl w:val="E008589C"/>
    <w:lvl w:ilvl="0" w:tplc="AC5CAF82">
      <w:start w:val="1"/>
      <w:numFmt w:val="decimal"/>
      <w:lvlText w:val="%1."/>
      <w:lvlJc w:val="left"/>
      <w:pPr>
        <w:ind w:left="720" w:hanging="360"/>
      </w:pPr>
      <w:rPr>
        <w:rFonts w:asciiTheme="minorHAnsi" w:hAnsiTheme="minorHAns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61EA5"/>
    <w:multiLevelType w:val="hybridMultilevel"/>
    <w:tmpl w:val="B5E6C040"/>
    <w:lvl w:ilvl="0" w:tplc="F8AEB032">
      <w:start w:val="1"/>
      <w:numFmt w:val="decimal"/>
      <w:lvlText w:val="%1."/>
      <w:lvlJc w:val="left"/>
      <w:pPr>
        <w:ind w:left="720" w:hanging="360"/>
      </w:pPr>
      <w:rPr>
        <w:rFonts w:asciiTheme="minorHAnsi" w:hAnsiTheme="minorHAns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E79B6"/>
    <w:multiLevelType w:val="hybridMultilevel"/>
    <w:tmpl w:val="D04A417A"/>
    <w:lvl w:ilvl="0" w:tplc="4AA277BC">
      <w:start w:val="2"/>
      <w:numFmt w:val="decimal"/>
      <w:lvlText w:val="%1."/>
      <w:lvlJc w:val="left"/>
      <w:pPr>
        <w:ind w:left="720" w:hanging="360"/>
      </w:pPr>
      <w:rPr>
        <w:rFonts w:asciiTheme="minorHAnsi" w:hAnsiTheme="minorHAns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7"/>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70"/>
    <w:rsid w:val="00001141"/>
    <w:rsid w:val="00037EAA"/>
    <w:rsid w:val="000947A8"/>
    <w:rsid w:val="000A305F"/>
    <w:rsid w:val="000B7847"/>
    <w:rsid w:val="001043F2"/>
    <w:rsid w:val="00171A94"/>
    <w:rsid w:val="00180A41"/>
    <w:rsid w:val="001E4D31"/>
    <w:rsid w:val="001F5846"/>
    <w:rsid w:val="0021425E"/>
    <w:rsid w:val="00221591"/>
    <w:rsid w:val="002C3A5B"/>
    <w:rsid w:val="00304D92"/>
    <w:rsid w:val="00340BCA"/>
    <w:rsid w:val="003C4FEA"/>
    <w:rsid w:val="003D5E21"/>
    <w:rsid w:val="003E62DB"/>
    <w:rsid w:val="004111D3"/>
    <w:rsid w:val="004536E4"/>
    <w:rsid w:val="00460087"/>
    <w:rsid w:val="00481A63"/>
    <w:rsid w:val="004821A2"/>
    <w:rsid w:val="0048421A"/>
    <w:rsid w:val="004A0862"/>
    <w:rsid w:val="004B2579"/>
    <w:rsid w:val="005B6D57"/>
    <w:rsid w:val="00611959"/>
    <w:rsid w:val="00613E7E"/>
    <w:rsid w:val="00634B0E"/>
    <w:rsid w:val="00640993"/>
    <w:rsid w:val="00676CEC"/>
    <w:rsid w:val="006D0EDA"/>
    <w:rsid w:val="0073475D"/>
    <w:rsid w:val="00741F1D"/>
    <w:rsid w:val="007C10B3"/>
    <w:rsid w:val="007D48D4"/>
    <w:rsid w:val="007E4045"/>
    <w:rsid w:val="00802DE7"/>
    <w:rsid w:val="00815E97"/>
    <w:rsid w:val="00847CD8"/>
    <w:rsid w:val="00873AE0"/>
    <w:rsid w:val="0088250B"/>
    <w:rsid w:val="00891078"/>
    <w:rsid w:val="008A6651"/>
    <w:rsid w:val="008C6A87"/>
    <w:rsid w:val="008E640C"/>
    <w:rsid w:val="00902024"/>
    <w:rsid w:val="00906242"/>
    <w:rsid w:val="009449B2"/>
    <w:rsid w:val="00972C8D"/>
    <w:rsid w:val="009B7E73"/>
    <w:rsid w:val="00A3373C"/>
    <w:rsid w:val="00A6468A"/>
    <w:rsid w:val="00A96D39"/>
    <w:rsid w:val="00B52B23"/>
    <w:rsid w:val="00B86EA4"/>
    <w:rsid w:val="00C34D90"/>
    <w:rsid w:val="00C503A7"/>
    <w:rsid w:val="00C85A1C"/>
    <w:rsid w:val="00CA6A8B"/>
    <w:rsid w:val="00CE748C"/>
    <w:rsid w:val="00CF0529"/>
    <w:rsid w:val="00D97F10"/>
    <w:rsid w:val="00DA6806"/>
    <w:rsid w:val="00E11DE3"/>
    <w:rsid w:val="00E21694"/>
    <w:rsid w:val="00E4608B"/>
    <w:rsid w:val="00E6144A"/>
    <w:rsid w:val="00E86570"/>
    <w:rsid w:val="00EE6AB3"/>
    <w:rsid w:val="00EF4B87"/>
    <w:rsid w:val="00F20E45"/>
    <w:rsid w:val="00F371F2"/>
    <w:rsid w:val="00F64903"/>
    <w:rsid w:val="00F870CC"/>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948670"/>
  <w15:docId w15:val="{4C60DA84-0E22-4589-BB05-E7E9B426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3A7"/>
    <w:pPr>
      <w:spacing w:after="200" w:line="276" w:lineRule="auto"/>
    </w:pPr>
    <w:rPr>
      <w:sz w:val="22"/>
      <w:szCs w:val="22"/>
    </w:rPr>
  </w:style>
  <w:style w:type="paragraph" w:styleId="Heading1">
    <w:name w:val="heading 1"/>
    <w:basedOn w:val="Normal"/>
    <w:next w:val="Normal"/>
    <w:link w:val="Heading1Char"/>
    <w:uiPriority w:val="9"/>
    <w:qFormat/>
    <w:rsid w:val="000A305F"/>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05F"/>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A305F"/>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A305F"/>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A305F"/>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305F"/>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A305F"/>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A305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305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570"/>
    <w:pPr>
      <w:ind w:left="720"/>
      <w:contextualSpacing/>
    </w:pPr>
  </w:style>
  <w:style w:type="paragraph" w:styleId="BalloonText">
    <w:name w:val="Balloon Text"/>
    <w:basedOn w:val="Normal"/>
    <w:link w:val="BalloonTextChar"/>
    <w:uiPriority w:val="99"/>
    <w:semiHidden/>
    <w:unhideWhenUsed/>
    <w:rsid w:val="0081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97"/>
    <w:rPr>
      <w:rFonts w:ascii="Tahoma" w:hAnsi="Tahoma" w:cs="Tahoma"/>
      <w:sz w:val="16"/>
      <w:szCs w:val="16"/>
    </w:rPr>
  </w:style>
  <w:style w:type="paragraph" w:styleId="Header">
    <w:name w:val="header"/>
    <w:basedOn w:val="Normal"/>
    <w:link w:val="HeaderChar"/>
    <w:uiPriority w:val="99"/>
    <w:unhideWhenUsed/>
    <w:rsid w:val="00DA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806"/>
    <w:rPr>
      <w:sz w:val="22"/>
      <w:szCs w:val="22"/>
    </w:rPr>
  </w:style>
  <w:style w:type="paragraph" w:styleId="Footer">
    <w:name w:val="footer"/>
    <w:basedOn w:val="Normal"/>
    <w:link w:val="FooterChar"/>
    <w:uiPriority w:val="99"/>
    <w:unhideWhenUsed/>
    <w:rsid w:val="00DA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806"/>
    <w:rPr>
      <w:sz w:val="22"/>
      <w:szCs w:val="22"/>
    </w:rPr>
  </w:style>
  <w:style w:type="character" w:styleId="Hyperlink">
    <w:name w:val="Hyperlink"/>
    <w:basedOn w:val="DefaultParagraphFont"/>
    <w:uiPriority w:val="99"/>
    <w:unhideWhenUsed/>
    <w:rsid w:val="00460087"/>
    <w:rPr>
      <w:color w:val="0000FF" w:themeColor="hyperlink"/>
      <w:u w:val="single"/>
    </w:rPr>
  </w:style>
  <w:style w:type="character" w:styleId="CommentReference">
    <w:name w:val="annotation reference"/>
    <w:basedOn w:val="DefaultParagraphFont"/>
    <w:uiPriority w:val="99"/>
    <w:semiHidden/>
    <w:unhideWhenUsed/>
    <w:rsid w:val="00F371F2"/>
    <w:rPr>
      <w:sz w:val="16"/>
      <w:szCs w:val="16"/>
    </w:rPr>
  </w:style>
  <w:style w:type="paragraph" w:styleId="CommentText">
    <w:name w:val="annotation text"/>
    <w:basedOn w:val="Normal"/>
    <w:link w:val="CommentTextChar"/>
    <w:uiPriority w:val="99"/>
    <w:semiHidden/>
    <w:unhideWhenUsed/>
    <w:rsid w:val="00F371F2"/>
    <w:pPr>
      <w:spacing w:line="240" w:lineRule="auto"/>
    </w:pPr>
    <w:rPr>
      <w:sz w:val="20"/>
      <w:szCs w:val="20"/>
    </w:rPr>
  </w:style>
  <w:style w:type="character" w:customStyle="1" w:styleId="CommentTextChar">
    <w:name w:val="Comment Text Char"/>
    <w:basedOn w:val="DefaultParagraphFont"/>
    <w:link w:val="CommentText"/>
    <w:uiPriority w:val="99"/>
    <w:semiHidden/>
    <w:rsid w:val="00F371F2"/>
  </w:style>
  <w:style w:type="paragraph" w:customStyle="1" w:styleId="Default">
    <w:name w:val="Default"/>
    <w:rsid w:val="00EE6AB3"/>
    <w:pPr>
      <w:autoSpaceDE w:val="0"/>
      <w:autoSpaceDN w:val="0"/>
      <w:adjustRightInd w:val="0"/>
    </w:pPr>
    <w:rPr>
      <w:rFonts w:ascii="Arial" w:eastAsiaTheme="minorHAnsi" w:hAnsi="Arial" w:cs="Arial"/>
      <w:color w:val="000000"/>
      <w:sz w:val="24"/>
      <w:szCs w:val="24"/>
    </w:rPr>
  </w:style>
  <w:style w:type="character" w:customStyle="1" w:styleId="Heading1Char">
    <w:name w:val="Heading 1 Char"/>
    <w:basedOn w:val="DefaultParagraphFont"/>
    <w:link w:val="Heading1"/>
    <w:uiPriority w:val="9"/>
    <w:rsid w:val="000A30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0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A30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A305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A305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A305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A305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A30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305F"/>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B52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B23"/>
  </w:style>
  <w:style w:type="character" w:styleId="FootnoteReference">
    <w:name w:val="footnote reference"/>
    <w:basedOn w:val="DefaultParagraphFont"/>
    <w:uiPriority w:val="99"/>
    <w:semiHidden/>
    <w:unhideWhenUsed/>
    <w:rsid w:val="00B52B23"/>
    <w:rPr>
      <w:vertAlign w:val="superscript"/>
    </w:rPr>
  </w:style>
  <w:style w:type="character" w:styleId="Emphasis">
    <w:name w:val="Emphasis"/>
    <w:basedOn w:val="DefaultParagraphFont"/>
    <w:uiPriority w:val="20"/>
    <w:qFormat/>
    <w:rsid w:val="00B52B23"/>
    <w:rPr>
      <w:i/>
      <w:iCs/>
    </w:rPr>
  </w:style>
  <w:style w:type="paragraph" w:styleId="CommentSubject">
    <w:name w:val="annotation subject"/>
    <w:basedOn w:val="CommentText"/>
    <w:next w:val="CommentText"/>
    <w:link w:val="CommentSubjectChar"/>
    <w:uiPriority w:val="99"/>
    <w:semiHidden/>
    <w:unhideWhenUsed/>
    <w:rsid w:val="00E4608B"/>
    <w:rPr>
      <w:b/>
      <w:bCs/>
    </w:rPr>
  </w:style>
  <w:style w:type="character" w:customStyle="1" w:styleId="CommentSubjectChar">
    <w:name w:val="Comment Subject Char"/>
    <w:basedOn w:val="CommentTextChar"/>
    <w:link w:val="CommentSubject"/>
    <w:uiPriority w:val="99"/>
    <w:semiHidden/>
    <w:rsid w:val="00E46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CC21-EB7A-4762-B6D7-10A69084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RAD</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lricciut</dc:creator>
  <cp:lastModifiedBy>RF SUNY</cp:lastModifiedBy>
  <cp:revision>17</cp:revision>
  <cp:lastPrinted>2018-10-02T19:59:00Z</cp:lastPrinted>
  <dcterms:created xsi:type="dcterms:W3CDTF">2018-10-02T19:10:00Z</dcterms:created>
  <dcterms:modified xsi:type="dcterms:W3CDTF">2018-10-29T16:15:00Z</dcterms:modified>
</cp:coreProperties>
</file>