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1E63C" w14:textId="77777777" w:rsidR="00973DF3" w:rsidRDefault="00465BB3">
      <w:pPr>
        <w:spacing w:after="0" w:line="240" w:lineRule="auto"/>
        <w:ind w:left="0" w:firstLine="0"/>
        <w:jc w:val="both"/>
        <w:rPr>
          <w:b/>
          <w:sz w:val="24"/>
          <w:szCs w:val="24"/>
        </w:rPr>
      </w:pPr>
      <w:r>
        <w:rPr>
          <w:b/>
          <w:sz w:val="24"/>
          <w:szCs w:val="24"/>
        </w:rPr>
        <w:t>SUNY Polytechnic Institute</w:t>
      </w:r>
    </w:p>
    <w:p w14:paraId="5F8A8B53" w14:textId="77777777" w:rsidR="00973DF3" w:rsidRDefault="00465BB3">
      <w:pPr>
        <w:spacing w:after="0" w:line="240" w:lineRule="auto"/>
        <w:ind w:left="0" w:firstLine="0"/>
        <w:jc w:val="both"/>
        <w:rPr>
          <w:b/>
          <w:sz w:val="24"/>
          <w:szCs w:val="24"/>
        </w:rPr>
      </w:pPr>
      <w:r>
        <w:rPr>
          <w:b/>
          <w:sz w:val="24"/>
          <w:szCs w:val="24"/>
        </w:rPr>
        <w:t>Institutional Review Board (IRB)</w:t>
      </w:r>
    </w:p>
    <w:p w14:paraId="610FCEFC" w14:textId="77777777" w:rsidR="00973DF3" w:rsidRDefault="00973DF3">
      <w:pPr>
        <w:spacing w:after="0" w:line="240" w:lineRule="auto"/>
        <w:ind w:left="0" w:firstLine="0"/>
        <w:jc w:val="both"/>
        <w:rPr>
          <w:b/>
          <w:sz w:val="24"/>
          <w:szCs w:val="24"/>
        </w:rPr>
      </w:pPr>
    </w:p>
    <w:p w14:paraId="36847F9A" w14:textId="77777777" w:rsidR="00973DF3" w:rsidRDefault="00465BB3">
      <w:pPr>
        <w:spacing w:after="14" w:line="241" w:lineRule="auto"/>
        <w:ind w:left="2166" w:right="-15"/>
        <w:jc w:val="both"/>
        <w:rPr>
          <w:sz w:val="24"/>
          <w:szCs w:val="24"/>
        </w:rPr>
      </w:pPr>
      <w:r>
        <w:rPr>
          <w:b/>
          <w:sz w:val="24"/>
          <w:szCs w:val="24"/>
        </w:rPr>
        <w:t>Application for Determination of Research Exemption Status Form</w:t>
      </w:r>
    </w:p>
    <w:p w14:paraId="141FF98F" w14:textId="77777777" w:rsidR="00973DF3" w:rsidRDefault="00465BB3">
      <w:pPr>
        <w:spacing w:after="0" w:line="240" w:lineRule="auto"/>
        <w:ind w:left="591" w:firstLine="0"/>
        <w:jc w:val="both"/>
        <w:rPr>
          <w:sz w:val="24"/>
          <w:szCs w:val="24"/>
        </w:rPr>
      </w:pPr>
      <w:r>
        <w:rPr>
          <w:noProof/>
          <w:sz w:val="24"/>
          <w:szCs w:val="24"/>
        </w:rPr>
        <mc:AlternateContent>
          <mc:Choice Requires="wpg">
            <w:drawing>
              <wp:inline distT="0" distB="0" distL="0" distR="0" wp14:anchorId="38BAC354" wp14:editId="6FE442B5">
                <wp:extent cx="5981065" cy="7366"/>
                <wp:effectExtent l="0" t="0" r="0" b="0"/>
                <wp:docPr id="3" name="Group 3"/>
                <wp:cNvGraphicFramePr/>
                <a:graphic xmlns:a="http://schemas.openxmlformats.org/drawingml/2006/main">
                  <a:graphicData uri="http://schemas.microsoft.com/office/word/2010/wordprocessingGroup">
                    <wpg:wgp>
                      <wpg:cNvGrpSpPr/>
                      <wpg:grpSpPr>
                        <a:xfrm>
                          <a:off x="0" y="0"/>
                          <a:ext cx="5981065" cy="7366"/>
                          <a:chOff x="2355468" y="3776317"/>
                          <a:chExt cx="5981065" cy="7350"/>
                        </a:xfrm>
                      </wpg:grpSpPr>
                      <wpg:grpSp>
                        <wpg:cNvPr id="1" name="Group 1"/>
                        <wpg:cNvGrpSpPr/>
                        <wpg:grpSpPr>
                          <a:xfrm>
                            <a:off x="2355468" y="3776317"/>
                            <a:ext cx="5981065" cy="7350"/>
                            <a:chOff x="0" y="0"/>
                            <a:chExt cx="5981065" cy="7350"/>
                          </a:xfrm>
                        </wpg:grpSpPr>
                        <wps:wsp>
                          <wps:cNvPr id="2" name="Rectangle 2"/>
                          <wps:cNvSpPr/>
                          <wps:spPr>
                            <a:xfrm>
                              <a:off x="0" y="0"/>
                              <a:ext cx="5981050" cy="7350"/>
                            </a:xfrm>
                            <a:prstGeom prst="rect">
                              <a:avLst/>
                            </a:prstGeom>
                            <a:noFill/>
                            <a:ln>
                              <a:noFill/>
                            </a:ln>
                          </wps:spPr>
                          <wps:txbx>
                            <w:txbxContent>
                              <w:p w14:paraId="509E223F" w14:textId="77777777" w:rsidR="00973DF3" w:rsidRDefault="00973DF3">
                                <w:pPr>
                                  <w:spacing w:after="0" w:line="240" w:lineRule="auto"/>
                                  <w:ind w:left="0" w:firstLine="0"/>
                                  <w:textDirection w:val="btLr"/>
                                </w:pPr>
                              </w:p>
                            </w:txbxContent>
                          </wps:txbx>
                          <wps:bodyPr spcFirstLastPara="1" wrap="square" lIns="91425" tIns="91425" rIns="91425" bIns="91425" anchor="ctr" anchorCtr="0">
                            <a:noAutofit/>
                          </wps:bodyPr>
                        </wps:wsp>
                        <wps:wsp>
                          <wps:cNvPr id="4" name="Freeform: Shape 4"/>
                          <wps:cNvSpPr/>
                          <wps:spPr>
                            <a:xfrm>
                              <a:off x="0" y="0"/>
                              <a:ext cx="5981065" cy="0"/>
                            </a:xfrm>
                            <a:custGeom>
                              <a:avLst/>
                              <a:gdLst/>
                              <a:ahLst/>
                              <a:cxnLst/>
                              <a:rect l="l" t="t" r="r" b="b"/>
                              <a:pathLst>
                                <a:path w="5981065" h="120000" extrusionOk="0">
                                  <a:moveTo>
                                    <a:pt x="0" y="0"/>
                                  </a:moveTo>
                                  <a:lnTo>
                                    <a:pt x="598106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7366"/>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81065" cy="7366"/>
                        </a:xfrm>
                        <a:prstGeom prst="rect"/>
                        <a:ln/>
                      </pic:spPr>
                    </pic:pic>
                  </a:graphicData>
                </a:graphic>
              </wp:inline>
            </w:drawing>
          </mc:Fallback>
        </mc:AlternateContent>
      </w:r>
    </w:p>
    <w:p w14:paraId="29B5A8C9" w14:textId="77777777" w:rsidR="00973DF3" w:rsidRDefault="00973DF3">
      <w:pPr>
        <w:jc w:val="both"/>
        <w:rPr>
          <w:sz w:val="24"/>
          <w:szCs w:val="24"/>
        </w:rPr>
      </w:pPr>
    </w:p>
    <w:p w14:paraId="3918E596" w14:textId="77777777" w:rsidR="00973DF3" w:rsidRDefault="00465BB3">
      <w:pPr>
        <w:jc w:val="both"/>
        <w:rPr>
          <w:sz w:val="24"/>
          <w:szCs w:val="24"/>
        </w:rPr>
      </w:pPr>
      <w:r>
        <w:rPr>
          <w:sz w:val="24"/>
          <w:szCs w:val="24"/>
        </w:rPr>
        <w:t xml:space="preserve">Research may be exempt from IRB review if the activities involve no more than minimal risk, and the only involvement of human subjects falls within one or more of the exemption categories listed below.  Research that does not </w:t>
      </w:r>
      <w:proofErr w:type="spellStart"/>
      <w:r>
        <w:rPr>
          <w:sz w:val="24"/>
          <w:szCs w:val="24"/>
        </w:rPr>
        <w:t>fulfill</w:t>
      </w:r>
      <w:proofErr w:type="spellEnd"/>
      <w:r>
        <w:rPr>
          <w:sz w:val="24"/>
          <w:szCs w:val="24"/>
        </w:rPr>
        <w:t xml:space="preserve"> the following ethical </w:t>
      </w:r>
      <w:r>
        <w:rPr>
          <w:sz w:val="24"/>
          <w:szCs w:val="24"/>
        </w:rPr>
        <w:t xml:space="preserve">principles of the </w:t>
      </w:r>
      <w:r>
        <w:rPr>
          <w:i/>
          <w:sz w:val="24"/>
          <w:szCs w:val="24"/>
        </w:rPr>
        <w:t xml:space="preserve">Belmont Report </w:t>
      </w:r>
      <w:r>
        <w:rPr>
          <w:sz w:val="24"/>
          <w:szCs w:val="24"/>
        </w:rPr>
        <w:t>will not be considered exempt.</w:t>
      </w:r>
    </w:p>
    <w:p w14:paraId="0B2C78AC" w14:textId="77777777" w:rsidR="00973DF3" w:rsidRDefault="00973DF3">
      <w:pPr>
        <w:spacing w:after="0" w:line="240" w:lineRule="auto"/>
        <w:ind w:left="0" w:firstLine="0"/>
        <w:jc w:val="both"/>
        <w:rPr>
          <w:sz w:val="24"/>
          <w:szCs w:val="24"/>
        </w:rPr>
      </w:pPr>
    </w:p>
    <w:p w14:paraId="441E1568" w14:textId="77777777" w:rsidR="00973DF3" w:rsidRDefault="00465BB3">
      <w:pPr>
        <w:numPr>
          <w:ilvl w:val="0"/>
          <w:numId w:val="6"/>
        </w:numPr>
        <w:ind w:hanging="221"/>
        <w:jc w:val="both"/>
        <w:rPr>
          <w:sz w:val="24"/>
          <w:szCs w:val="24"/>
        </w:rPr>
      </w:pPr>
      <w:r>
        <w:rPr>
          <w:b/>
          <w:sz w:val="24"/>
          <w:szCs w:val="24"/>
        </w:rPr>
        <w:t xml:space="preserve">Respect for persons </w:t>
      </w:r>
      <w:r>
        <w:rPr>
          <w:sz w:val="24"/>
          <w:szCs w:val="24"/>
        </w:rPr>
        <w:t>–Individuals should be treated as autonomous agents, and persons with diminished autonomy are entitled to protection.</w:t>
      </w:r>
    </w:p>
    <w:p w14:paraId="51281617" w14:textId="77777777" w:rsidR="00973DF3" w:rsidRDefault="00465BB3">
      <w:pPr>
        <w:numPr>
          <w:ilvl w:val="0"/>
          <w:numId w:val="6"/>
        </w:numPr>
        <w:ind w:hanging="221"/>
        <w:jc w:val="both"/>
        <w:rPr>
          <w:sz w:val="24"/>
          <w:szCs w:val="24"/>
        </w:rPr>
      </w:pPr>
      <w:r>
        <w:rPr>
          <w:b/>
          <w:sz w:val="24"/>
          <w:szCs w:val="24"/>
        </w:rPr>
        <w:t xml:space="preserve">Beneficence </w:t>
      </w:r>
      <w:r>
        <w:rPr>
          <w:sz w:val="24"/>
          <w:szCs w:val="24"/>
        </w:rPr>
        <w:t>– Minimize risks and maximize benefits.</w:t>
      </w:r>
    </w:p>
    <w:p w14:paraId="09E44BFF" w14:textId="77777777" w:rsidR="00973DF3" w:rsidRDefault="00465BB3">
      <w:pPr>
        <w:numPr>
          <w:ilvl w:val="0"/>
          <w:numId w:val="6"/>
        </w:numPr>
        <w:ind w:hanging="221"/>
        <w:jc w:val="both"/>
        <w:rPr>
          <w:sz w:val="24"/>
          <w:szCs w:val="24"/>
        </w:rPr>
      </w:pPr>
      <w:r>
        <w:rPr>
          <w:b/>
          <w:sz w:val="24"/>
          <w:szCs w:val="24"/>
        </w:rPr>
        <w:t>J</w:t>
      </w:r>
      <w:r>
        <w:rPr>
          <w:b/>
          <w:sz w:val="24"/>
          <w:szCs w:val="24"/>
        </w:rPr>
        <w:t xml:space="preserve">ustice </w:t>
      </w:r>
      <w:r>
        <w:rPr>
          <w:sz w:val="24"/>
          <w:szCs w:val="24"/>
        </w:rPr>
        <w:t>– Risks and benefits of research must be distributed fairly.</w:t>
      </w:r>
    </w:p>
    <w:p w14:paraId="16442EBC" w14:textId="77777777" w:rsidR="00973DF3" w:rsidRDefault="00973DF3">
      <w:pPr>
        <w:spacing w:after="0" w:line="240" w:lineRule="auto"/>
        <w:ind w:left="0" w:firstLine="0"/>
        <w:jc w:val="both"/>
        <w:rPr>
          <w:sz w:val="24"/>
          <w:szCs w:val="24"/>
        </w:rPr>
      </w:pPr>
    </w:p>
    <w:p w14:paraId="50C1A582" w14:textId="77777777" w:rsidR="00973DF3" w:rsidRDefault="00465BB3">
      <w:pPr>
        <w:spacing w:after="7" w:line="237" w:lineRule="auto"/>
        <w:ind w:right="249"/>
        <w:jc w:val="both"/>
        <w:rPr>
          <w:sz w:val="24"/>
          <w:szCs w:val="24"/>
        </w:rPr>
      </w:pPr>
      <w:r>
        <w:rPr>
          <w:b/>
          <w:i/>
          <w:sz w:val="24"/>
          <w:szCs w:val="24"/>
        </w:rPr>
        <w:t xml:space="preserve">Use this form to identify the category of research that may qualify for exempt status. Submit the completed form to </w:t>
      </w:r>
      <w:proofErr w:type="gramStart"/>
      <w:r>
        <w:rPr>
          <w:b/>
          <w:i/>
          <w:color w:val="333333"/>
          <w:sz w:val="24"/>
          <w:szCs w:val="24"/>
          <w:highlight w:val="white"/>
        </w:rPr>
        <w:t>irb@sunypoly.edu</w:t>
      </w:r>
      <w:r>
        <w:rPr>
          <w:b/>
          <w:i/>
          <w:sz w:val="24"/>
          <w:szCs w:val="24"/>
        </w:rPr>
        <w:t>, or</w:t>
      </w:r>
      <w:proofErr w:type="gramEnd"/>
      <w:r>
        <w:rPr>
          <w:b/>
          <w:i/>
          <w:sz w:val="24"/>
          <w:szCs w:val="24"/>
        </w:rPr>
        <w:t xml:space="preserve"> submit a paper copy of the required signatures to </w:t>
      </w:r>
      <w:r>
        <w:rPr>
          <w:b/>
          <w:i/>
          <w:sz w:val="24"/>
          <w:szCs w:val="24"/>
        </w:rPr>
        <w:t>the Chair of the IRB.</w:t>
      </w:r>
    </w:p>
    <w:p w14:paraId="2FF74372" w14:textId="77777777" w:rsidR="00973DF3" w:rsidRDefault="00465BB3">
      <w:pPr>
        <w:spacing w:after="7" w:line="237" w:lineRule="auto"/>
        <w:ind w:right="249"/>
        <w:jc w:val="both"/>
        <w:rPr>
          <w:sz w:val="24"/>
          <w:szCs w:val="24"/>
        </w:rPr>
      </w:pPr>
      <w:r>
        <w:rPr>
          <w:sz w:val="24"/>
          <w:szCs w:val="24"/>
        </w:rPr>
        <w:t>(SUNY POLY IRB phone number: (315)351-3472</w:t>
      </w:r>
    </w:p>
    <w:p w14:paraId="3BE33060" w14:textId="77777777" w:rsidR="00973DF3" w:rsidRDefault="00973DF3">
      <w:pPr>
        <w:spacing w:after="0" w:line="240" w:lineRule="auto"/>
        <w:ind w:left="0" w:firstLine="0"/>
        <w:jc w:val="both"/>
        <w:rPr>
          <w:sz w:val="24"/>
          <w:szCs w:val="24"/>
        </w:rPr>
      </w:pPr>
    </w:p>
    <w:p w14:paraId="15C3A30D" w14:textId="77777777" w:rsidR="00973DF3" w:rsidRDefault="00465BB3">
      <w:pPr>
        <w:jc w:val="both"/>
        <w:rPr>
          <w:sz w:val="24"/>
          <w:szCs w:val="24"/>
        </w:rPr>
      </w:pPr>
      <w:r>
        <w:rPr>
          <w:b/>
          <w:sz w:val="24"/>
          <w:szCs w:val="24"/>
        </w:rPr>
        <w:t>NOTE</w:t>
      </w:r>
      <w:r>
        <w:rPr>
          <w:sz w:val="24"/>
          <w:szCs w:val="24"/>
        </w:rPr>
        <w:t xml:space="preserve">: Exemptions may be applied to research involving the following human subject populations with additional protections: </w:t>
      </w:r>
    </w:p>
    <w:p w14:paraId="0D52EAD7" w14:textId="77777777" w:rsidR="00973DF3" w:rsidRDefault="00973DF3">
      <w:pPr>
        <w:spacing w:after="0" w:line="240" w:lineRule="auto"/>
        <w:ind w:left="0" w:firstLine="0"/>
        <w:jc w:val="both"/>
        <w:rPr>
          <w:sz w:val="24"/>
          <w:szCs w:val="24"/>
        </w:rPr>
      </w:pPr>
    </w:p>
    <w:p w14:paraId="4107E7AA" w14:textId="77777777" w:rsidR="00973DF3" w:rsidRDefault="00465BB3">
      <w:pPr>
        <w:numPr>
          <w:ilvl w:val="1"/>
          <w:numId w:val="6"/>
        </w:numPr>
        <w:ind w:hanging="360"/>
        <w:jc w:val="both"/>
        <w:rPr>
          <w:sz w:val="24"/>
          <w:szCs w:val="24"/>
        </w:rPr>
      </w:pPr>
      <w:r>
        <w:rPr>
          <w:sz w:val="24"/>
          <w:szCs w:val="24"/>
        </w:rPr>
        <w:t xml:space="preserve">Pregnant women, human </w:t>
      </w:r>
      <w:proofErr w:type="spellStart"/>
      <w:r>
        <w:rPr>
          <w:sz w:val="24"/>
          <w:szCs w:val="24"/>
        </w:rPr>
        <w:t>fetuses</w:t>
      </w:r>
      <w:proofErr w:type="spellEnd"/>
      <w:r>
        <w:rPr>
          <w:sz w:val="24"/>
          <w:szCs w:val="24"/>
        </w:rPr>
        <w:t>, and neonates: If the conditions of exemption are met.</w:t>
      </w:r>
    </w:p>
    <w:p w14:paraId="674F2904" w14:textId="77777777" w:rsidR="00973DF3" w:rsidRDefault="00465BB3">
      <w:pPr>
        <w:numPr>
          <w:ilvl w:val="1"/>
          <w:numId w:val="6"/>
        </w:numPr>
        <w:ind w:hanging="360"/>
        <w:jc w:val="both"/>
        <w:rPr>
          <w:sz w:val="24"/>
          <w:szCs w:val="24"/>
        </w:rPr>
      </w:pPr>
      <w:r>
        <w:rPr>
          <w:sz w:val="24"/>
          <w:szCs w:val="24"/>
        </w:rPr>
        <w:t>Prisoners: If the research is aimed at involving a</w:t>
      </w:r>
      <w:r>
        <w:rPr>
          <w:sz w:val="24"/>
          <w:szCs w:val="24"/>
        </w:rPr>
        <w:t xml:space="preserve"> broader subject population that only incidentally includes prisoners.</w:t>
      </w:r>
    </w:p>
    <w:p w14:paraId="62E56A7F" w14:textId="77777777" w:rsidR="00973DF3" w:rsidRDefault="00465BB3">
      <w:pPr>
        <w:numPr>
          <w:ilvl w:val="1"/>
          <w:numId w:val="6"/>
        </w:numPr>
        <w:ind w:hanging="360"/>
        <w:jc w:val="both"/>
        <w:rPr>
          <w:sz w:val="24"/>
          <w:szCs w:val="24"/>
        </w:rPr>
      </w:pPr>
      <w:r>
        <w:rPr>
          <w:sz w:val="24"/>
          <w:szCs w:val="24"/>
        </w:rPr>
        <w:t xml:space="preserve">Children: </w:t>
      </w:r>
    </w:p>
    <w:p w14:paraId="1633877F" w14:textId="77777777" w:rsidR="00973DF3" w:rsidRDefault="00465BB3">
      <w:pPr>
        <w:numPr>
          <w:ilvl w:val="2"/>
          <w:numId w:val="6"/>
        </w:numPr>
        <w:ind w:hanging="360"/>
        <w:jc w:val="both"/>
        <w:rPr>
          <w:sz w:val="24"/>
          <w:szCs w:val="24"/>
        </w:rPr>
      </w:pPr>
      <w:r>
        <w:rPr>
          <w:sz w:val="24"/>
          <w:szCs w:val="24"/>
        </w:rPr>
        <w:t>For Categories 1, 4, 5, 6, 7, or 8: If the conditions of exemption are met</w:t>
      </w:r>
    </w:p>
    <w:p w14:paraId="51E1C231" w14:textId="77777777" w:rsidR="00973DF3" w:rsidRDefault="00465BB3">
      <w:pPr>
        <w:numPr>
          <w:ilvl w:val="2"/>
          <w:numId w:val="6"/>
        </w:numPr>
        <w:ind w:hanging="360"/>
        <w:jc w:val="both"/>
        <w:rPr>
          <w:sz w:val="24"/>
          <w:szCs w:val="24"/>
        </w:rPr>
      </w:pPr>
      <w:r>
        <w:rPr>
          <w:sz w:val="24"/>
          <w:szCs w:val="24"/>
        </w:rPr>
        <w:t>For Category 2(</w:t>
      </w:r>
      <w:proofErr w:type="spellStart"/>
      <w:r>
        <w:rPr>
          <w:sz w:val="24"/>
          <w:szCs w:val="24"/>
        </w:rPr>
        <w:t>i</w:t>
      </w:r>
      <w:proofErr w:type="spellEnd"/>
      <w:r>
        <w:rPr>
          <w:sz w:val="24"/>
          <w:szCs w:val="24"/>
        </w:rPr>
        <w:t>) or 2(ii): Only if the research involves educational tests or the observation of p</w:t>
      </w:r>
      <w:r>
        <w:rPr>
          <w:sz w:val="24"/>
          <w:szCs w:val="24"/>
        </w:rPr>
        <w:t xml:space="preserve">ublic </w:t>
      </w:r>
      <w:proofErr w:type="spellStart"/>
      <w:r>
        <w:rPr>
          <w:sz w:val="24"/>
          <w:szCs w:val="24"/>
        </w:rPr>
        <w:t>behavior</w:t>
      </w:r>
      <w:proofErr w:type="spellEnd"/>
      <w:r>
        <w:rPr>
          <w:sz w:val="24"/>
          <w:szCs w:val="24"/>
        </w:rPr>
        <w:t xml:space="preserve"> when the investigator(s) do not participate in the activities being observed.</w:t>
      </w:r>
    </w:p>
    <w:p w14:paraId="5CE3AE56" w14:textId="77777777" w:rsidR="00973DF3" w:rsidRDefault="00973DF3">
      <w:pPr>
        <w:jc w:val="both"/>
        <w:rPr>
          <w:sz w:val="24"/>
          <w:szCs w:val="24"/>
        </w:rPr>
      </w:pPr>
    </w:p>
    <w:p w14:paraId="25A3FF99" w14:textId="77777777" w:rsidR="00973DF3" w:rsidRDefault="00465BB3">
      <w:pPr>
        <w:spacing w:after="25" w:line="240" w:lineRule="auto"/>
        <w:ind w:left="0" w:firstLine="0"/>
        <w:jc w:val="both"/>
        <w:rPr>
          <w:sz w:val="24"/>
          <w:szCs w:val="24"/>
        </w:rPr>
      </w:pPr>
      <w:r>
        <w:rPr>
          <w:b/>
          <w:i/>
          <w:sz w:val="24"/>
          <w:szCs w:val="24"/>
        </w:rPr>
        <w:t>Instructions: Please complete the information in sections A, B and C below.</w:t>
      </w:r>
    </w:p>
    <w:p w14:paraId="1F9148B5" w14:textId="77777777" w:rsidR="00973DF3" w:rsidRDefault="00973DF3">
      <w:pPr>
        <w:spacing w:after="0" w:line="240" w:lineRule="auto"/>
        <w:ind w:left="0" w:firstLine="0"/>
        <w:jc w:val="both"/>
        <w:rPr>
          <w:sz w:val="24"/>
          <w:szCs w:val="24"/>
          <w:highlight w:val="yellow"/>
        </w:rPr>
      </w:pPr>
    </w:p>
    <w:p w14:paraId="239EFD1B" w14:textId="77777777" w:rsidR="00973DF3" w:rsidRDefault="00465BB3">
      <w:pPr>
        <w:spacing w:after="0" w:line="240" w:lineRule="auto"/>
        <w:ind w:left="0" w:firstLine="0"/>
        <w:jc w:val="both"/>
        <w:rPr>
          <w:sz w:val="24"/>
          <w:szCs w:val="24"/>
        </w:rPr>
      </w:pPr>
      <w:r>
        <w:rPr>
          <w:sz w:val="24"/>
          <w:szCs w:val="24"/>
        </w:rPr>
        <w:t>Section A asks for names and signatures of the principal investigator and student res</w:t>
      </w:r>
      <w:r>
        <w:rPr>
          <w:sz w:val="24"/>
          <w:szCs w:val="24"/>
        </w:rPr>
        <w:t>earcher (if applicable), the title of the research project, and date(s) of completion of CITI training.</w:t>
      </w:r>
    </w:p>
    <w:p w14:paraId="2560B4E0" w14:textId="77777777" w:rsidR="00973DF3" w:rsidRDefault="00973DF3">
      <w:pPr>
        <w:spacing w:after="0" w:line="240" w:lineRule="auto"/>
        <w:ind w:left="0" w:firstLine="0"/>
        <w:jc w:val="both"/>
        <w:rPr>
          <w:sz w:val="24"/>
          <w:szCs w:val="24"/>
        </w:rPr>
      </w:pPr>
    </w:p>
    <w:p w14:paraId="0A07B478" w14:textId="77777777" w:rsidR="00973DF3" w:rsidRDefault="00465BB3">
      <w:pPr>
        <w:spacing w:after="0" w:line="240" w:lineRule="auto"/>
        <w:ind w:left="0" w:firstLine="0"/>
        <w:jc w:val="both"/>
        <w:rPr>
          <w:sz w:val="24"/>
          <w:szCs w:val="24"/>
        </w:rPr>
      </w:pPr>
      <w:r>
        <w:rPr>
          <w:sz w:val="24"/>
          <w:szCs w:val="24"/>
        </w:rPr>
        <w:t>Section B lists the eight categories of which at least one must fit the research project.</w:t>
      </w:r>
    </w:p>
    <w:p w14:paraId="64A310D2" w14:textId="77777777" w:rsidR="00973DF3" w:rsidRDefault="00973DF3">
      <w:pPr>
        <w:spacing w:after="0" w:line="240" w:lineRule="auto"/>
        <w:ind w:left="0" w:firstLine="0"/>
        <w:jc w:val="both"/>
        <w:rPr>
          <w:sz w:val="24"/>
          <w:szCs w:val="24"/>
        </w:rPr>
      </w:pPr>
    </w:p>
    <w:p w14:paraId="5EC92F17" w14:textId="77777777" w:rsidR="00973DF3" w:rsidRDefault="00465BB3">
      <w:pPr>
        <w:spacing w:after="0" w:line="240" w:lineRule="auto"/>
        <w:ind w:left="0" w:firstLine="0"/>
        <w:jc w:val="both"/>
        <w:rPr>
          <w:sz w:val="24"/>
          <w:szCs w:val="24"/>
        </w:rPr>
      </w:pPr>
      <w:r>
        <w:rPr>
          <w:sz w:val="24"/>
          <w:szCs w:val="24"/>
        </w:rPr>
        <w:t>Section C is to be submitted in a separate document and requ</w:t>
      </w:r>
      <w:r>
        <w:rPr>
          <w:sz w:val="24"/>
          <w:szCs w:val="24"/>
        </w:rPr>
        <w:t>ires information on the nature of the project, the subject population, risks to subjects, the consent form and protection of data on human subjects. Other information as applicable to the research project also needs to be provided in the document.</w:t>
      </w:r>
    </w:p>
    <w:p w14:paraId="67206749" w14:textId="77777777" w:rsidR="00973DF3" w:rsidRDefault="00973DF3">
      <w:pPr>
        <w:spacing w:after="0" w:line="240" w:lineRule="auto"/>
        <w:ind w:left="0" w:firstLine="0"/>
        <w:jc w:val="both"/>
        <w:rPr>
          <w:sz w:val="24"/>
          <w:szCs w:val="24"/>
          <w:highlight w:val="yellow"/>
        </w:rPr>
      </w:pPr>
    </w:p>
    <w:p w14:paraId="612744DE" w14:textId="77777777" w:rsidR="00973DF3" w:rsidRDefault="00973DF3">
      <w:pPr>
        <w:spacing w:after="0" w:line="240" w:lineRule="auto"/>
        <w:ind w:left="0" w:firstLine="0"/>
        <w:jc w:val="both"/>
        <w:rPr>
          <w:sz w:val="24"/>
          <w:szCs w:val="24"/>
          <w:highlight w:val="yellow"/>
        </w:rPr>
      </w:pPr>
    </w:p>
    <w:p w14:paraId="3A89E153" w14:textId="77777777" w:rsidR="00973DF3" w:rsidRDefault="00973DF3">
      <w:pPr>
        <w:spacing w:after="0" w:line="240" w:lineRule="auto"/>
        <w:ind w:left="0" w:firstLine="0"/>
        <w:jc w:val="both"/>
        <w:rPr>
          <w:sz w:val="24"/>
          <w:szCs w:val="24"/>
          <w:highlight w:val="yellow"/>
        </w:rPr>
      </w:pPr>
    </w:p>
    <w:p w14:paraId="5695FD79" w14:textId="77777777" w:rsidR="00973DF3" w:rsidRDefault="00973DF3">
      <w:pPr>
        <w:spacing w:after="0" w:line="240" w:lineRule="auto"/>
        <w:ind w:left="0" w:firstLine="0"/>
        <w:jc w:val="both"/>
        <w:rPr>
          <w:sz w:val="24"/>
          <w:szCs w:val="24"/>
          <w:highlight w:val="yellow"/>
        </w:rPr>
      </w:pPr>
    </w:p>
    <w:p w14:paraId="532A005E" w14:textId="77777777" w:rsidR="00973DF3" w:rsidRDefault="00973DF3">
      <w:pPr>
        <w:tabs>
          <w:tab w:val="left" w:pos="8640"/>
        </w:tabs>
      </w:pPr>
    </w:p>
    <w:p w14:paraId="0D5D0831" w14:textId="77777777" w:rsidR="00973DF3" w:rsidRDefault="00973DF3">
      <w:pPr>
        <w:spacing w:after="255" w:line="241" w:lineRule="auto"/>
        <w:ind w:right="-15"/>
        <w:jc w:val="both"/>
        <w:rPr>
          <w:sz w:val="24"/>
          <w:szCs w:val="24"/>
        </w:rPr>
      </w:pPr>
    </w:p>
    <w:p w14:paraId="451004CF" w14:textId="77777777" w:rsidR="00973DF3" w:rsidRDefault="00465BB3">
      <w:pPr>
        <w:pStyle w:val="Heading1"/>
        <w:tabs>
          <w:tab w:val="left" w:pos="8640"/>
        </w:tabs>
        <w:jc w:val="both"/>
        <w:rPr>
          <w:sz w:val="24"/>
          <w:szCs w:val="24"/>
        </w:rPr>
      </w:pPr>
      <w:bookmarkStart w:id="0" w:name="_hxjwet538h7l" w:colFirst="0" w:colLast="0"/>
      <w:bookmarkEnd w:id="0"/>
      <w:r>
        <w:rPr>
          <w:sz w:val="24"/>
          <w:szCs w:val="24"/>
        </w:rPr>
        <w:t>Section A</w:t>
      </w:r>
    </w:p>
    <w:p w14:paraId="12955E35" w14:textId="77777777" w:rsidR="00973DF3" w:rsidRDefault="00973DF3">
      <w:pPr>
        <w:spacing w:after="255" w:line="241" w:lineRule="auto"/>
        <w:ind w:right="-15"/>
        <w:jc w:val="both"/>
        <w:rPr>
          <w:sz w:val="24"/>
          <w:szCs w:val="24"/>
        </w:rPr>
      </w:pPr>
    </w:p>
    <w:p w14:paraId="074BC50A" w14:textId="77777777" w:rsidR="00973DF3" w:rsidRDefault="00465BB3">
      <w:pPr>
        <w:spacing w:after="255" w:line="241" w:lineRule="auto"/>
        <w:ind w:right="-15"/>
        <w:jc w:val="both"/>
        <w:rPr>
          <w:sz w:val="24"/>
          <w:szCs w:val="24"/>
        </w:rPr>
      </w:pPr>
      <w:r>
        <w:rPr>
          <w:sz w:val="24"/>
          <w:szCs w:val="24"/>
        </w:rPr>
        <w:t>Include the name(s) and title(s) / role(s) (e.g., Professor, Associate Professor, Assistant Professor, Lecturer, Student, Faculty Advisor) of all key personnel involved in conducting the research.</w:t>
      </w:r>
    </w:p>
    <w:p w14:paraId="00D2C370" w14:textId="77777777" w:rsidR="00973DF3" w:rsidRDefault="00465BB3">
      <w:pPr>
        <w:spacing w:after="255" w:line="241" w:lineRule="auto"/>
        <w:ind w:right="-15"/>
        <w:jc w:val="both"/>
        <w:rPr>
          <w:sz w:val="24"/>
          <w:szCs w:val="24"/>
        </w:rPr>
      </w:pPr>
      <w:r>
        <w:rPr>
          <w:sz w:val="24"/>
          <w:szCs w:val="24"/>
        </w:rPr>
        <w:t>Note: All student research must be supervised by</w:t>
      </w:r>
      <w:r>
        <w:rPr>
          <w:sz w:val="24"/>
          <w:szCs w:val="24"/>
        </w:rPr>
        <w:t xml:space="preserve"> a faculty member, who is ultimately responsible for the protection of human subjects, even if the student is the principal investigator (Policy on Student Research and Classroom Projects).</w:t>
      </w:r>
    </w:p>
    <w:p w14:paraId="30A05902" w14:textId="77777777" w:rsidR="00973DF3" w:rsidRDefault="00465BB3">
      <w:pPr>
        <w:spacing w:after="255" w:line="241" w:lineRule="auto"/>
        <w:ind w:right="-15"/>
        <w:jc w:val="both"/>
        <w:rPr>
          <w:b/>
          <w:sz w:val="24"/>
          <w:szCs w:val="24"/>
        </w:rPr>
      </w:pPr>
      <w:r>
        <w:rPr>
          <w:b/>
          <w:sz w:val="24"/>
          <w:szCs w:val="24"/>
        </w:rPr>
        <w:t>Principal Investigator Name and title / role:</w:t>
      </w:r>
    </w:p>
    <w:p w14:paraId="128379D9" w14:textId="77777777" w:rsidR="00973DF3" w:rsidRDefault="00465BB3">
      <w:pPr>
        <w:spacing w:after="255" w:line="241" w:lineRule="auto"/>
        <w:ind w:right="-15"/>
        <w:jc w:val="both"/>
        <w:rPr>
          <w:b/>
          <w:sz w:val="24"/>
          <w:szCs w:val="24"/>
        </w:rPr>
      </w:pPr>
      <w:r>
        <w:rPr>
          <w:b/>
          <w:sz w:val="24"/>
          <w:szCs w:val="24"/>
        </w:rPr>
        <w:t>Principal Investigat</w:t>
      </w:r>
      <w:r>
        <w:rPr>
          <w:b/>
          <w:sz w:val="24"/>
          <w:szCs w:val="24"/>
        </w:rPr>
        <w:t>or Signature</w:t>
      </w:r>
    </w:p>
    <w:p w14:paraId="58E629D3" w14:textId="77777777" w:rsidR="00973DF3" w:rsidRDefault="00465BB3">
      <w:pPr>
        <w:spacing w:after="255" w:line="241" w:lineRule="auto"/>
        <w:ind w:left="0" w:right="-15" w:firstLine="0"/>
        <w:jc w:val="both"/>
        <w:rPr>
          <w:b/>
          <w:sz w:val="24"/>
          <w:szCs w:val="24"/>
        </w:rPr>
      </w:pPr>
      <w:r>
        <w:rPr>
          <w:b/>
          <w:sz w:val="24"/>
          <w:szCs w:val="24"/>
        </w:rPr>
        <w:t xml:space="preserve">   List the name(s) and title(s) / role(s) of all other key personnel (e.g., co-principal investigator, faculty advisor, research assistant, medical professional, etc.) involved:</w:t>
      </w:r>
    </w:p>
    <w:p w14:paraId="10DF5763" w14:textId="77777777" w:rsidR="00973DF3" w:rsidRDefault="00973DF3">
      <w:pPr>
        <w:spacing w:after="255" w:line="241" w:lineRule="auto"/>
        <w:ind w:right="-15"/>
        <w:jc w:val="both"/>
        <w:rPr>
          <w:b/>
          <w:sz w:val="24"/>
          <w:szCs w:val="24"/>
        </w:rPr>
      </w:pPr>
    </w:p>
    <w:p w14:paraId="632836F2" w14:textId="77777777" w:rsidR="00973DF3" w:rsidRDefault="00973DF3">
      <w:pPr>
        <w:spacing w:after="255" w:line="241" w:lineRule="auto"/>
        <w:ind w:right="-15"/>
        <w:jc w:val="both"/>
        <w:rPr>
          <w:b/>
          <w:sz w:val="24"/>
          <w:szCs w:val="24"/>
        </w:rPr>
      </w:pPr>
    </w:p>
    <w:p w14:paraId="18D0D4C8" w14:textId="77777777" w:rsidR="00973DF3" w:rsidRDefault="00973DF3">
      <w:pPr>
        <w:spacing w:after="255" w:line="241" w:lineRule="auto"/>
        <w:ind w:right="-15"/>
        <w:jc w:val="both"/>
        <w:rPr>
          <w:b/>
          <w:sz w:val="24"/>
          <w:szCs w:val="24"/>
        </w:rPr>
      </w:pPr>
    </w:p>
    <w:p w14:paraId="1E7FC198" w14:textId="77777777" w:rsidR="00973DF3" w:rsidRDefault="00465BB3">
      <w:pPr>
        <w:spacing w:after="255" w:line="241" w:lineRule="auto"/>
        <w:ind w:right="-15"/>
        <w:jc w:val="both"/>
        <w:rPr>
          <w:b/>
          <w:sz w:val="24"/>
          <w:szCs w:val="24"/>
        </w:rPr>
      </w:pPr>
      <w:r>
        <w:rPr>
          <w:b/>
          <w:sz w:val="24"/>
          <w:szCs w:val="24"/>
        </w:rPr>
        <w:t>Title of Research Project -</w:t>
      </w:r>
    </w:p>
    <w:p w14:paraId="26329BE4" w14:textId="77777777" w:rsidR="00973DF3" w:rsidRDefault="00973DF3">
      <w:pPr>
        <w:spacing w:after="255" w:line="241" w:lineRule="auto"/>
        <w:ind w:right="-15"/>
        <w:jc w:val="both"/>
        <w:rPr>
          <w:b/>
          <w:sz w:val="24"/>
          <w:szCs w:val="24"/>
        </w:rPr>
      </w:pPr>
    </w:p>
    <w:p w14:paraId="7E935217" w14:textId="77777777" w:rsidR="00973DF3" w:rsidRDefault="00973DF3">
      <w:pPr>
        <w:spacing w:after="255" w:line="241" w:lineRule="auto"/>
        <w:ind w:right="-15"/>
        <w:jc w:val="both"/>
        <w:rPr>
          <w:b/>
          <w:sz w:val="24"/>
          <w:szCs w:val="24"/>
        </w:rPr>
      </w:pPr>
    </w:p>
    <w:p w14:paraId="74C13B82" w14:textId="77777777" w:rsidR="00973DF3" w:rsidRDefault="00465BB3">
      <w:pPr>
        <w:spacing w:after="255" w:line="241" w:lineRule="auto"/>
        <w:ind w:right="-15"/>
        <w:jc w:val="both"/>
        <w:rPr>
          <w:b/>
          <w:sz w:val="24"/>
          <w:szCs w:val="24"/>
        </w:rPr>
      </w:pPr>
      <w:r>
        <w:rPr>
          <w:b/>
          <w:sz w:val="24"/>
          <w:szCs w:val="24"/>
        </w:rPr>
        <w:t xml:space="preserve">For all key personnel involved in the research, provide the following </w:t>
      </w:r>
      <w:proofErr w:type="gramStart"/>
      <w:r>
        <w:rPr>
          <w:b/>
          <w:sz w:val="24"/>
          <w:szCs w:val="24"/>
        </w:rPr>
        <w:t>information</w:t>
      </w:r>
      <w:proofErr w:type="gramEnd"/>
      <w:r>
        <w:rPr>
          <w:b/>
          <w:sz w:val="24"/>
          <w:szCs w:val="24"/>
        </w:rPr>
        <w:t xml:space="preserve"> and attach a copy of valid certification document:</w:t>
      </w:r>
    </w:p>
    <w:p w14:paraId="3414CD82" w14:textId="77777777" w:rsidR="00973DF3" w:rsidRDefault="00465BB3">
      <w:pPr>
        <w:spacing w:after="255" w:line="241" w:lineRule="auto"/>
        <w:ind w:right="-15"/>
        <w:jc w:val="both"/>
        <w:rPr>
          <w:b/>
          <w:sz w:val="24"/>
          <w:szCs w:val="24"/>
        </w:rPr>
      </w:pPr>
      <w:r>
        <w:rPr>
          <w:b/>
          <w:sz w:val="24"/>
          <w:szCs w:val="24"/>
        </w:rPr>
        <w:t xml:space="preserve">Title of CITI training </w:t>
      </w:r>
      <w:proofErr w:type="gramStart"/>
      <w:r>
        <w:rPr>
          <w:b/>
          <w:sz w:val="24"/>
          <w:szCs w:val="24"/>
        </w:rPr>
        <w:t>completed;</w:t>
      </w:r>
      <w:proofErr w:type="gramEnd"/>
      <w:r>
        <w:rPr>
          <w:b/>
          <w:sz w:val="24"/>
          <w:szCs w:val="24"/>
        </w:rPr>
        <w:t xml:space="preserve"> Date of the completion of CITI Training:</w:t>
      </w:r>
    </w:p>
    <w:p w14:paraId="1D1CC1A1" w14:textId="77777777" w:rsidR="00973DF3" w:rsidRDefault="00973DF3">
      <w:pPr>
        <w:spacing w:after="255" w:line="241" w:lineRule="auto"/>
        <w:ind w:right="-15"/>
        <w:jc w:val="both"/>
        <w:rPr>
          <w:b/>
          <w:sz w:val="24"/>
          <w:szCs w:val="24"/>
        </w:rPr>
      </w:pPr>
    </w:p>
    <w:p w14:paraId="733D0950" w14:textId="77777777" w:rsidR="00973DF3" w:rsidRDefault="00973DF3">
      <w:pPr>
        <w:spacing w:after="255" w:line="241" w:lineRule="auto"/>
        <w:ind w:right="-15"/>
        <w:jc w:val="both"/>
        <w:rPr>
          <w:sz w:val="24"/>
          <w:szCs w:val="24"/>
        </w:rPr>
      </w:pPr>
    </w:p>
    <w:p w14:paraId="079B3B60" w14:textId="77777777" w:rsidR="00973DF3" w:rsidRDefault="00973DF3">
      <w:pPr>
        <w:spacing w:after="255" w:line="241" w:lineRule="auto"/>
        <w:ind w:right="-15"/>
        <w:jc w:val="both"/>
        <w:rPr>
          <w:sz w:val="24"/>
          <w:szCs w:val="24"/>
        </w:rPr>
      </w:pPr>
    </w:p>
    <w:p w14:paraId="69418858" w14:textId="77777777" w:rsidR="00973DF3" w:rsidRDefault="00973DF3">
      <w:pPr>
        <w:spacing w:after="255" w:line="241" w:lineRule="auto"/>
        <w:ind w:right="-15"/>
        <w:jc w:val="both"/>
        <w:rPr>
          <w:sz w:val="24"/>
          <w:szCs w:val="24"/>
        </w:rPr>
      </w:pPr>
    </w:p>
    <w:p w14:paraId="12189A32" w14:textId="77777777" w:rsidR="00973DF3" w:rsidRDefault="00973DF3">
      <w:pPr>
        <w:spacing w:after="255" w:line="241" w:lineRule="auto"/>
        <w:ind w:right="-15"/>
        <w:jc w:val="both"/>
        <w:rPr>
          <w:sz w:val="24"/>
          <w:szCs w:val="24"/>
        </w:rPr>
      </w:pPr>
    </w:p>
    <w:p w14:paraId="54E03E2A" w14:textId="77777777" w:rsidR="00973DF3" w:rsidRDefault="00973DF3">
      <w:pPr>
        <w:spacing w:after="255" w:line="241" w:lineRule="auto"/>
        <w:ind w:right="-15"/>
        <w:jc w:val="both"/>
        <w:rPr>
          <w:sz w:val="24"/>
          <w:szCs w:val="24"/>
        </w:rPr>
      </w:pPr>
    </w:p>
    <w:p w14:paraId="39BDAE78" w14:textId="77777777" w:rsidR="00973DF3" w:rsidRDefault="00465BB3">
      <w:pPr>
        <w:spacing w:after="255" w:line="241" w:lineRule="auto"/>
        <w:ind w:right="-15"/>
        <w:jc w:val="both"/>
        <w:rPr>
          <w:sz w:val="24"/>
          <w:szCs w:val="24"/>
        </w:rPr>
      </w:pPr>
      <w:r>
        <w:rPr>
          <w:sz w:val="24"/>
          <w:szCs w:val="24"/>
        </w:rPr>
        <w:lastRenderedPageBreak/>
        <w:t>For IRB use only:</w:t>
      </w:r>
    </w:p>
    <w:p w14:paraId="3CDB09EF" w14:textId="77777777" w:rsidR="00973DF3" w:rsidRDefault="00465BB3">
      <w:pPr>
        <w:spacing w:after="255" w:line="241" w:lineRule="auto"/>
        <w:ind w:right="-15"/>
        <w:jc w:val="both"/>
        <w:rPr>
          <w:sz w:val="24"/>
          <w:szCs w:val="24"/>
        </w:rPr>
      </w:pPr>
      <w:r>
        <w:rPr>
          <w:sz w:val="24"/>
          <w:szCs w:val="24"/>
        </w:rPr>
        <w:t>If accepted, Exempt Cate</w:t>
      </w:r>
      <w:r>
        <w:rPr>
          <w:sz w:val="24"/>
          <w:szCs w:val="24"/>
        </w:rPr>
        <w:t xml:space="preserve">gory: </w:t>
      </w:r>
    </w:p>
    <w:p w14:paraId="3A18F595" w14:textId="77777777" w:rsidR="00973DF3" w:rsidRDefault="00465BB3">
      <w:pPr>
        <w:spacing w:after="255" w:line="241" w:lineRule="auto"/>
        <w:ind w:right="-15"/>
        <w:jc w:val="both"/>
        <w:rPr>
          <w:sz w:val="24"/>
          <w:szCs w:val="24"/>
        </w:rPr>
      </w:pPr>
      <w:r>
        <w:rPr>
          <w:sz w:val="24"/>
          <w:szCs w:val="24"/>
        </w:rPr>
        <w:t>If denied, reason for denial:</w:t>
      </w:r>
    </w:p>
    <w:p w14:paraId="6A923436" w14:textId="77777777" w:rsidR="00973DF3" w:rsidRDefault="00973DF3">
      <w:pPr>
        <w:spacing w:after="255" w:line="241" w:lineRule="auto"/>
        <w:ind w:right="-15"/>
        <w:jc w:val="both"/>
        <w:rPr>
          <w:sz w:val="24"/>
          <w:szCs w:val="24"/>
        </w:rPr>
      </w:pPr>
    </w:p>
    <w:p w14:paraId="05E9E8B7" w14:textId="77777777" w:rsidR="00973DF3" w:rsidRDefault="00973DF3">
      <w:pPr>
        <w:spacing w:after="255" w:line="241" w:lineRule="auto"/>
        <w:ind w:right="-15"/>
        <w:jc w:val="both"/>
        <w:rPr>
          <w:sz w:val="24"/>
          <w:szCs w:val="24"/>
        </w:rPr>
      </w:pPr>
    </w:p>
    <w:p w14:paraId="799179F0" w14:textId="77777777" w:rsidR="00973DF3" w:rsidRDefault="00973DF3">
      <w:pPr>
        <w:spacing w:after="255" w:line="241" w:lineRule="auto"/>
        <w:ind w:right="-15"/>
        <w:jc w:val="both"/>
        <w:rPr>
          <w:sz w:val="24"/>
          <w:szCs w:val="24"/>
        </w:rPr>
      </w:pPr>
    </w:p>
    <w:p w14:paraId="5CFFD4A3" w14:textId="77777777" w:rsidR="00973DF3" w:rsidRDefault="00465BB3">
      <w:pPr>
        <w:spacing w:after="255" w:line="241" w:lineRule="auto"/>
        <w:ind w:right="-15"/>
        <w:jc w:val="both"/>
        <w:rPr>
          <w:sz w:val="24"/>
          <w:szCs w:val="24"/>
        </w:rPr>
      </w:pPr>
      <w:r>
        <w:rPr>
          <w:sz w:val="24"/>
          <w:szCs w:val="24"/>
        </w:rPr>
        <w:t xml:space="preserve">Signature of reviewer  </w:t>
      </w:r>
    </w:p>
    <w:p w14:paraId="5D8D5325" w14:textId="77777777" w:rsidR="00973DF3" w:rsidRDefault="00465BB3">
      <w:pPr>
        <w:spacing w:after="255" w:line="241" w:lineRule="auto"/>
        <w:ind w:right="-15"/>
        <w:jc w:val="both"/>
        <w:rPr>
          <w:sz w:val="24"/>
          <w:szCs w:val="24"/>
        </w:rPr>
      </w:pPr>
      <w:r>
        <w:rPr>
          <w:sz w:val="24"/>
          <w:szCs w:val="24"/>
        </w:rPr>
        <w:t>Date:</w:t>
      </w:r>
    </w:p>
    <w:p w14:paraId="11BB9BCB" w14:textId="77777777" w:rsidR="00973DF3" w:rsidRDefault="00973DF3">
      <w:pPr>
        <w:spacing w:after="0" w:line="240" w:lineRule="auto"/>
        <w:ind w:left="79" w:firstLine="0"/>
        <w:jc w:val="both"/>
        <w:rPr>
          <w:sz w:val="24"/>
          <w:szCs w:val="24"/>
        </w:rPr>
      </w:pPr>
    </w:p>
    <w:p w14:paraId="65547D0E" w14:textId="77777777" w:rsidR="00973DF3" w:rsidRDefault="00465BB3">
      <w:pPr>
        <w:spacing w:after="160" w:line="259" w:lineRule="auto"/>
        <w:ind w:left="0" w:firstLine="0"/>
        <w:rPr>
          <w:b/>
          <w:sz w:val="24"/>
          <w:szCs w:val="24"/>
          <w:u w:val="single"/>
        </w:rPr>
      </w:pPr>
      <w:r>
        <w:br w:type="page"/>
      </w:r>
    </w:p>
    <w:p w14:paraId="754E78C5" w14:textId="77777777" w:rsidR="00973DF3" w:rsidRDefault="00973DF3">
      <w:pPr>
        <w:spacing w:after="14" w:line="240" w:lineRule="auto"/>
        <w:ind w:left="79" w:firstLine="0"/>
        <w:jc w:val="both"/>
        <w:rPr>
          <w:sz w:val="24"/>
          <w:szCs w:val="24"/>
        </w:rPr>
      </w:pPr>
    </w:p>
    <w:p w14:paraId="5E7C12FA" w14:textId="77777777" w:rsidR="00973DF3" w:rsidRDefault="00973DF3">
      <w:pPr>
        <w:spacing w:after="14" w:line="240" w:lineRule="auto"/>
        <w:ind w:left="79" w:firstLine="0"/>
        <w:jc w:val="both"/>
        <w:rPr>
          <w:sz w:val="24"/>
          <w:szCs w:val="24"/>
        </w:rPr>
      </w:pPr>
    </w:p>
    <w:p w14:paraId="58F0F2EF" w14:textId="77777777" w:rsidR="00973DF3" w:rsidRDefault="00973DF3">
      <w:pPr>
        <w:spacing w:after="14" w:line="240" w:lineRule="auto"/>
        <w:ind w:left="79" w:firstLine="0"/>
        <w:jc w:val="both"/>
        <w:rPr>
          <w:sz w:val="24"/>
          <w:szCs w:val="24"/>
        </w:rPr>
      </w:pPr>
    </w:p>
    <w:p w14:paraId="2EA4AD2B" w14:textId="77777777" w:rsidR="00973DF3" w:rsidRDefault="00465BB3">
      <w:pPr>
        <w:pStyle w:val="Heading1"/>
        <w:jc w:val="both"/>
        <w:rPr>
          <w:sz w:val="24"/>
          <w:szCs w:val="24"/>
        </w:rPr>
      </w:pPr>
      <w:bookmarkStart w:id="1" w:name="_2sppdvl9kkds" w:colFirst="0" w:colLast="0"/>
      <w:bookmarkEnd w:id="1"/>
      <w:r>
        <w:rPr>
          <w:sz w:val="24"/>
          <w:szCs w:val="24"/>
        </w:rPr>
        <w:t>Section B</w:t>
      </w:r>
    </w:p>
    <w:p w14:paraId="7E940523" w14:textId="77777777" w:rsidR="00973DF3" w:rsidRDefault="00973DF3">
      <w:pPr>
        <w:spacing w:after="14" w:line="240" w:lineRule="auto"/>
        <w:ind w:left="79" w:firstLine="0"/>
        <w:jc w:val="both"/>
        <w:rPr>
          <w:sz w:val="24"/>
          <w:szCs w:val="24"/>
        </w:rPr>
      </w:pPr>
    </w:p>
    <w:p w14:paraId="0F960A9A" w14:textId="77777777" w:rsidR="00973DF3" w:rsidRDefault="00465BB3">
      <w:pPr>
        <w:jc w:val="both"/>
        <w:rPr>
          <w:sz w:val="24"/>
          <w:szCs w:val="24"/>
        </w:rPr>
      </w:pPr>
      <w:r>
        <w:rPr>
          <w:sz w:val="24"/>
          <w:szCs w:val="24"/>
        </w:rPr>
        <w:t xml:space="preserve">To be eligible for exemption, </w:t>
      </w:r>
      <w:proofErr w:type="gramStart"/>
      <w:r>
        <w:rPr>
          <w:b/>
          <w:sz w:val="24"/>
          <w:szCs w:val="24"/>
        </w:rPr>
        <w:t xml:space="preserve">ALL </w:t>
      </w:r>
      <w:r>
        <w:rPr>
          <w:sz w:val="24"/>
          <w:szCs w:val="24"/>
        </w:rPr>
        <w:t>of</w:t>
      </w:r>
      <w:proofErr w:type="gramEnd"/>
      <w:r>
        <w:rPr>
          <w:sz w:val="24"/>
          <w:szCs w:val="24"/>
        </w:rPr>
        <w:t xml:space="preserve"> the research activities for the project must fit into one or more of the eight categories listed below.</w:t>
      </w:r>
    </w:p>
    <w:p w14:paraId="0A21653B" w14:textId="77777777" w:rsidR="00973DF3" w:rsidRDefault="00973DF3">
      <w:pPr>
        <w:spacing w:after="0" w:line="240" w:lineRule="auto"/>
        <w:ind w:left="79" w:firstLine="0"/>
        <w:jc w:val="both"/>
        <w:rPr>
          <w:sz w:val="24"/>
          <w:szCs w:val="24"/>
        </w:rPr>
      </w:pPr>
    </w:p>
    <w:p w14:paraId="3E352D26" w14:textId="7714EFE2" w:rsidR="00973DF3" w:rsidRDefault="00465BB3">
      <w:pPr>
        <w:spacing w:after="7" w:line="237" w:lineRule="auto"/>
        <w:ind w:right="-15"/>
        <w:jc w:val="both"/>
        <w:rPr>
          <w:b/>
          <w:i/>
          <w:sz w:val="24"/>
          <w:szCs w:val="24"/>
        </w:rPr>
      </w:pPr>
      <w:r>
        <w:rPr>
          <w:b/>
          <w:i/>
          <w:sz w:val="24"/>
          <w:szCs w:val="24"/>
        </w:rPr>
        <w:t>Indicate by check mark which of the following categories describes the research project:</w:t>
      </w:r>
    </w:p>
    <w:p w14:paraId="7943A4B6" w14:textId="77777777" w:rsidR="003A7D96" w:rsidRDefault="003A7D96">
      <w:pPr>
        <w:spacing w:after="7" w:line="237" w:lineRule="auto"/>
        <w:ind w:right="-15"/>
        <w:jc w:val="both"/>
        <w:rPr>
          <w:sz w:val="24"/>
          <w:szCs w:val="24"/>
        </w:rPr>
      </w:pPr>
    </w:p>
    <w:p w14:paraId="1911E4CC" w14:textId="38F5616A" w:rsidR="00973DF3" w:rsidRDefault="00465BB3">
      <w:pPr>
        <w:pBdr>
          <w:top w:val="nil"/>
          <w:left w:val="nil"/>
          <w:bottom w:val="nil"/>
          <w:right w:val="nil"/>
          <w:between w:val="nil"/>
        </w:pBdr>
        <w:shd w:val="clear" w:color="auto" w:fill="FFFFFF"/>
        <w:spacing w:line="240" w:lineRule="auto"/>
        <w:ind w:left="0" w:firstLine="480"/>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1. Research, conducted in established or commonly accepted educational settings, that specifically involves normal educational practices that are not likely to adversely impact students' opportunity to learn required educational content or the assessment </w:t>
      </w:r>
      <w:r>
        <w:rPr>
          <w:color w:val="000000"/>
          <w:sz w:val="24"/>
          <w:szCs w:val="24"/>
        </w:rPr>
        <w:t xml:space="preserve">of educators who provide instruction. This includes most research on regular and special education instructional strategies, and research on the effectiveness of or the comparison among instructional techniques, curricula, or classroom management methods. </w:t>
      </w:r>
      <w:r>
        <w:rPr>
          <w:color w:val="000000"/>
          <w:sz w:val="24"/>
          <w:szCs w:val="24"/>
        </w:rPr>
        <w:t>§46.104(d)(1)</w:t>
      </w:r>
    </w:p>
    <w:p w14:paraId="38A6EE68" w14:textId="77777777" w:rsidR="003A7D96" w:rsidRDefault="003A7D96">
      <w:pPr>
        <w:pBdr>
          <w:top w:val="nil"/>
          <w:left w:val="nil"/>
          <w:bottom w:val="nil"/>
          <w:right w:val="nil"/>
          <w:between w:val="nil"/>
        </w:pBdr>
        <w:shd w:val="clear" w:color="auto" w:fill="FFFFFF"/>
        <w:spacing w:line="240" w:lineRule="auto"/>
        <w:ind w:left="0" w:firstLine="480"/>
        <w:jc w:val="both"/>
        <w:rPr>
          <w:color w:val="000000"/>
          <w:sz w:val="24"/>
          <w:szCs w:val="24"/>
        </w:rPr>
      </w:pPr>
    </w:p>
    <w:p w14:paraId="5E831F5A" w14:textId="77777777" w:rsidR="00973DF3" w:rsidRDefault="00465BB3">
      <w:pPr>
        <w:pBdr>
          <w:top w:val="nil"/>
          <w:left w:val="nil"/>
          <w:bottom w:val="nil"/>
          <w:right w:val="nil"/>
          <w:between w:val="nil"/>
        </w:pBdr>
        <w:shd w:val="clear" w:color="auto" w:fill="FFFFFF"/>
        <w:spacing w:line="240" w:lineRule="auto"/>
        <w:ind w:left="0" w:firstLine="480"/>
        <w:jc w:val="both"/>
        <w:rPr>
          <w:color w:val="000000"/>
          <w:sz w:val="24"/>
          <w:szCs w:val="24"/>
        </w:rPr>
      </w:pPr>
      <w:bookmarkStart w:id="2" w:name="_gjdgxs" w:colFirst="0" w:colLast="0"/>
      <w:bookmarkEnd w:id="2"/>
      <w:r>
        <w:rPr>
          <w:rFonts w:ascii="Arial Unicode MS" w:eastAsia="Arial Unicode MS" w:hAnsi="Arial Unicode MS" w:cs="Arial Unicode MS"/>
          <w:color w:val="000000"/>
          <w:sz w:val="24"/>
          <w:szCs w:val="24"/>
        </w:rPr>
        <w:t>☐</w:t>
      </w:r>
      <w:r>
        <w:rPr>
          <w:color w:val="000000"/>
          <w:sz w:val="24"/>
          <w:szCs w:val="24"/>
        </w:rPr>
        <w:t xml:space="preserve"> 2. Research that only includes interactions involving educational tests (cognitive, diagnostic, aptitude, achievement), survey procedures, interview procedures, or observation of public </w:t>
      </w:r>
      <w:proofErr w:type="spellStart"/>
      <w:r>
        <w:rPr>
          <w:color w:val="000000"/>
          <w:sz w:val="24"/>
          <w:szCs w:val="24"/>
        </w:rPr>
        <w:t>behavior</w:t>
      </w:r>
      <w:proofErr w:type="spellEnd"/>
      <w:r>
        <w:rPr>
          <w:color w:val="000000"/>
          <w:sz w:val="24"/>
          <w:szCs w:val="24"/>
        </w:rPr>
        <w:t xml:space="preserve"> (including visual or auditory recording) if a</w:t>
      </w:r>
      <w:r>
        <w:rPr>
          <w:color w:val="000000"/>
          <w:sz w:val="24"/>
          <w:szCs w:val="24"/>
        </w:rPr>
        <w:t>t least one of the following criteria is met: §46.104(d)(2)</w:t>
      </w:r>
    </w:p>
    <w:p w14:paraId="6756B734" w14:textId="77777777" w:rsidR="00973DF3" w:rsidRDefault="00465BB3">
      <w:pPr>
        <w:shd w:val="clear" w:color="auto" w:fill="FFFFFF"/>
        <w:spacing w:before="280" w:after="280" w:line="240" w:lineRule="auto"/>
        <w:ind w:left="0" w:firstLine="480"/>
        <w:jc w:val="both"/>
        <w:rPr>
          <w:sz w:val="24"/>
          <w:szCs w:val="24"/>
        </w:rPr>
      </w:pPr>
      <w:r>
        <w:rPr>
          <w:sz w:val="24"/>
          <w:szCs w:val="24"/>
        </w:rPr>
        <w:t>(</w:t>
      </w:r>
      <w:proofErr w:type="spellStart"/>
      <w:r>
        <w:rPr>
          <w:sz w:val="24"/>
          <w:szCs w:val="24"/>
        </w:rPr>
        <w:t>i</w:t>
      </w:r>
      <w:proofErr w:type="spellEnd"/>
      <w:r>
        <w:rPr>
          <w:sz w:val="24"/>
          <w:szCs w:val="24"/>
        </w:rPr>
        <w:t xml:space="preserve">) The information obtained is recorded by the investigator in such a manner that the identity of the human subjects cannot readily be ascertained, directly or through identifiers linked to the </w:t>
      </w:r>
      <w:proofErr w:type="gramStart"/>
      <w:r>
        <w:rPr>
          <w:sz w:val="24"/>
          <w:szCs w:val="24"/>
        </w:rPr>
        <w:t>s</w:t>
      </w:r>
      <w:r>
        <w:rPr>
          <w:sz w:val="24"/>
          <w:szCs w:val="24"/>
        </w:rPr>
        <w:t>ubjects;</w:t>
      </w:r>
      <w:proofErr w:type="gramEnd"/>
    </w:p>
    <w:p w14:paraId="04BF3B3B" w14:textId="77777777" w:rsidR="00973DF3" w:rsidRDefault="00465BB3">
      <w:pPr>
        <w:shd w:val="clear" w:color="auto" w:fill="FFFFFF"/>
        <w:spacing w:before="280" w:after="280" w:line="240" w:lineRule="auto"/>
        <w:ind w:left="0" w:firstLine="480"/>
        <w:jc w:val="both"/>
        <w:rPr>
          <w:sz w:val="24"/>
          <w:szCs w:val="24"/>
        </w:rPr>
      </w:pPr>
      <w:r>
        <w:rPr>
          <w:sz w:val="24"/>
          <w:szCs w:val="24"/>
        </w:rPr>
        <w:t>(ii) Any disclosure of the human subjects' responses outside the research would not reasonably place the subjects at risk of criminal or civil liability or be damaging to the subjects' financial standing, employability, educational advancement, or</w:t>
      </w:r>
      <w:r>
        <w:rPr>
          <w:sz w:val="24"/>
          <w:szCs w:val="24"/>
        </w:rPr>
        <w:t xml:space="preserve"> reputation; or</w:t>
      </w:r>
    </w:p>
    <w:p w14:paraId="37500B25" w14:textId="77777777" w:rsidR="00973DF3" w:rsidRDefault="00465BB3">
      <w:pPr>
        <w:ind w:left="0" w:firstLine="480"/>
        <w:jc w:val="both"/>
        <w:rPr>
          <w:sz w:val="24"/>
          <w:szCs w:val="24"/>
          <w:highlight w:val="white"/>
        </w:rPr>
      </w:pPr>
      <w:r>
        <w:rPr>
          <w:sz w:val="24"/>
          <w:szCs w:val="24"/>
          <w:highlight w:val="white"/>
        </w:rPr>
        <w:t xml:space="preserve">(iii) The information obtained is recorded by the investigator in such a manner that the identity of the human subjects can readily be ascertained, directly or through identifiers linked to the subjects and there are adequate provisions to </w:t>
      </w:r>
      <w:r>
        <w:rPr>
          <w:sz w:val="24"/>
          <w:szCs w:val="24"/>
          <w:highlight w:val="white"/>
        </w:rPr>
        <w:t>protect the privacy of subjects and to maintain the confidentiality of data</w:t>
      </w:r>
    </w:p>
    <w:p w14:paraId="14C85393" w14:textId="77777777" w:rsidR="00973DF3" w:rsidRDefault="00973DF3">
      <w:pPr>
        <w:ind w:left="0" w:firstLine="480"/>
        <w:jc w:val="both"/>
        <w:rPr>
          <w:sz w:val="24"/>
          <w:szCs w:val="24"/>
          <w:highlight w:val="white"/>
        </w:rPr>
      </w:pPr>
    </w:p>
    <w:p w14:paraId="643AECAA" w14:textId="77777777" w:rsidR="00973DF3" w:rsidRDefault="00465BB3">
      <w:pPr>
        <w:ind w:left="0" w:firstLine="0"/>
        <w:jc w:val="both"/>
        <w:rPr>
          <w:sz w:val="24"/>
          <w:szCs w:val="24"/>
        </w:rPr>
      </w:pPr>
      <w:r>
        <w:rPr>
          <w:sz w:val="24"/>
          <w:szCs w:val="24"/>
          <w:highlight w:val="white"/>
        </w:rPr>
        <w:t>(</w:t>
      </w:r>
      <w:r>
        <w:rPr>
          <w:b/>
          <w:sz w:val="24"/>
          <w:szCs w:val="24"/>
          <w:highlight w:val="white"/>
        </w:rPr>
        <w:t>Explanatory Note for iii</w:t>
      </w:r>
      <w:r>
        <w:rPr>
          <w:sz w:val="24"/>
          <w:szCs w:val="24"/>
          <w:highlight w:val="white"/>
        </w:rPr>
        <w:t>: In this case, the IRB conducts a limited IRB review to make the determination required by adequate provisions to protect the privacy of subjects and to maintain the confidentiality of data</w:t>
      </w:r>
      <w:r>
        <w:rPr>
          <w:sz w:val="24"/>
          <w:szCs w:val="24"/>
        </w:rPr>
        <w:t>)</w:t>
      </w:r>
    </w:p>
    <w:p w14:paraId="439633CA" w14:textId="77777777" w:rsidR="00973DF3" w:rsidRDefault="00973DF3">
      <w:pPr>
        <w:ind w:left="0" w:firstLine="0"/>
        <w:jc w:val="both"/>
        <w:rPr>
          <w:sz w:val="24"/>
          <w:szCs w:val="24"/>
        </w:rPr>
      </w:pPr>
    </w:p>
    <w:p w14:paraId="744D93C9" w14:textId="77777777" w:rsidR="00973DF3" w:rsidRDefault="00465BB3">
      <w:pPr>
        <w:ind w:left="0" w:firstLine="480"/>
        <w:jc w:val="both"/>
        <w:rPr>
          <w:sz w:val="24"/>
          <w:szCs w:val="24"/>
        </w:rPr>
      </w:pPr>
      <w:r>
        <w:rPr>
          <w:sz w:val="24"/>
          <w:szCs w:val="24"/>
        </w:rPr>
        <w:t>Note: Children can be subjects so long as the following conditi</w:t>
      </w:r>
      <w:r>
        <w:rPr>
          <w:sz w:val="24"/>
          <w:szCs w:val="24"/>
        </w:rPr>
        <w:t>ons are satisfied</w:t>
      </w:r>
    </w:p>
    <w:p w14:paraId="5F2B8A31" w14:textId="77777777" w:rsidR="00973DF3" w:rsidRDefault="00465BB3">
      <w:pPr>
        <w:numPr>
          <w:ilvl w:val="0"/>
          <w:numId w:val="1"/>
        </w:numPr>
        <w:pBdr>
          <w:top w:val="nil"/>
          <w:left w:val="nil"/>
          <w:bottom w:val="nil"/>
          <w:right w:val="nil"/>
          <w:between w:val="nil"/>
        </w:pBdr>
        <w:spacing w:after="0" w:line="240" w:lineRule="auto"/>
        <w:jc w:val="both"/>
        <w:rPr>
          <w:color w:val="4B4B4B"/>
          <w:sz w:val="24"/>
          <w:szCs w:val="24"/>
        </w:rPr>
      </w:pPr>
      <w:r>
        <w:rPr>
          <w:color w:val="4B4B4B"/>
          <w:sz w:val="24"/>
          <w:szCs w:val="24"/>
        </w:rPr>
        <w:t>Only includes educational tests or public observation.</w:t>
      </w:r>
    </w:p>
    <w:p w14:paraId="24616387" w14:textId="77777777" w:rsidR="00973DF3" w:rsidRDefault="00465BB3">
      <w:pPr>
        <w:numPr>
          <w:ilvl w:val="0"/>
          <w:numId w:val="1"/>
        </w:numPr>
        <w:pBdr>
          <w:top w:val="nil"/>
          <w:left w:val="nil"/>
          <w:bottom w:val="nil"/>
          <w:right w:val="nil"/>
          <w:between w:val="nil"/>
        </w:pBdr>
        <w:spacing w:after="0" w:line="240" w:lineRule="auto"/>
        <w:jc w:val="both"/>
        <w:rPr>
          <w:color w:val="4B4B4B"/>
          <w:sz w:val="24"/>
          <w:szCs w:val="24"/>
        </w:rPr>
      </w:pPr>
      <w:r>
        <w:rPr>
          <w:color w:val="4B4B4B"/>
          <w:sz w:val="24"/>
          <w:szCs w:val="24"/>
        </w:rPr>
        <w:t>Investigator does not take part in activities being observed.</w:t>
      </w:r>
    </w:p>
    <w:p w14:paraId="4733F0D5" w14:textId="77777777" w:rsidR="00973DF3" w:rsidRDefault="00973DF3">
      <w:pPr>
        <w:spacing w:after="0" w:line="240" w:lineRule="auto"/>
        <w:ind w:left="79" w:firstLine="0"/>
        <w:jc w:val="both"/>
        <w:rPr>
          <w:sz w:val="24"/>
          <w:szCs w:val="24"/>
        </w:rPr>
      </w:pPr>
    </w:p>
    <w:p w14:paraId="2EAAFD76" w14:textId="77777777" w:rsidR="00973DF3" w:rsidRDefault="00465BB3">
      <w:pPr>
        <w:pBdr>
          <w:top w:val="nil"/>
          <w:left w:val="nil"/>
          <w:bottom w:val="nil"/>
          <w:right w:val="nil"/>
          <w:between w:val="nil"/>
        </w:pBdr>
        <w:shd w:val="clear" w:color="auto" w:fill="FFFFFF"/>
        <w:spacing w:line="240" w:lineRule="auto"/>
        <w:ind w:left="0" w:firstLine="480"/>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3. Research involving benign </w:t>
      </w:r>
      <w:proofErr w:type="spellStart"/>
      <w:r>
        <w:rPr>
          <w:color w:val="000000"/>
          <w:sz w:val="24"/>
          <w:szCs w:val="24"/>
        </w:rPr>
        <w:t>behavioral</w:t>
      </w:r>
      <w:proofErr w:type="spellEnd"/>
      <w:r>
        <w:rPr>
          <w:color w:val="000000"/>
          <w:sz w:val="24"/>
          <w:szCs w:val="24"/>
        </w:rPr>
        <w:t xml:space="preserve"> interventions in conjunction with the collection of information from an </w:t>
      </w:r>
      <w:r>
        <w:rPr>
          <w:b/>
          <w:color w:val="000000"/>
          <w:sz w:val="24"/>
          <w:szCs w:val="24"/>
        </w:rPr>
        <w:t>adult subject</w:t>
      </w:r>
      <w:r>
        <w:rPr>
          <w:color w:val="000000"/>
          <w:sz w:val="24"/>
          <w:szCs w:val="24"/>
        </w:rPr>
        <w:t xml:space="preserve"> through verbal or written responses (including data entry) or audio visual recording if the subject prospectively agrees to the i</w:t>
      </w:r>
      <w:r>
        <w:rPr>
          <w:color w:val="000000"/>
          <w:sz w:val="24"/>
          <w:szCs w:val="24"/>
        </w:rPr>
        <w:t>ntervention and information collection and at least one of the following criteria is met: §46.104(d)(3)</w:t>
      </w:r>
    </w:p>
    <w:p w14:paraId="70CA68C9" w14:textId="77777777" w:rsidR="00973DF3" w:rsidRDefault="00465BB3">
      <w:pPr>
        <w:shd w:val="clear" w:color="auto" w:fill="FFFFFF"/>
        <w:spacing w:before="280" w:after="280" w:line="240" w:lineRule="auto"/>
        <w:ind w:left="0" w:firstLine="480"/>
        <w:jc w:val="both"/>
        <w:rPr>
          <w:sz w:val="24"/>
          <w:szCs w:val="24"/>
        </w:rPr>
      </w:pPr>
      <w:r>
        <w:rPr>
          <w:sz w:val="24"/>
          <w:szCs w:val="24"/>
        </w:rPr>
        <w:t>(A) The information obtained is recorded by the investigator in such a manner that the identity of the human subjects cannot readily be ascertained, dir</w:t>
      </w:r>
      <w:r>
        <w:rPr>
          <w:sz w:val="24"/>
          <w:szCs w:val="24"/>
        </w:rPr>
        <w:t xml:space="preserve">ectly or through identifiers linked to the </w:t>
      </w:r>
      <w:proofErr w:type="gramStart"/>
      <w:r>
        <w:rPr>
          <w:sz w:val="24"/>
          <w:szCs w:val="24"/>
        </w:rPr>
        <w:t>subjects;</w:t>
      </w:r>
      <w:proofErr w:type="gramEnd"/>
    </w:p>
    <w:p w14:paraId="2022EDD1" w14:textId="77777777" w:rsidR="00973DF3" w:rsidRDefault="00465BB3">
      <w:pPr>
        <w:shd w:val="clear" w:color="auto" w:fill="FFFFFF"/>
        <w:spacing w:before="280" w:after="280" w:line="240" w:lineRule="auto"/>
        <w:ind w:left="0" w:firstLine="480"/>
        <w:jc w:val="both"/>
        <w:rPr>
          <w:sz w:val="24"/>
          <w:szCs w:val="24"/>
        </w:rPr>
      </w:pPr>
      <w:r>
        <w:rPr>
          <w:sz w:val="24"/>
          <w:szCs w:val="24"/>
        </w:rPr>
        <w:lastRenderedPageBreak/>
        <w:t>(B) Any disclosure of the human subjects' responses outside the research would not reasonably place the subjects at risk of criminal or civil liability or be damaging to the subjects' financial standing,</w:t>
      </w:r>
      <w:r>
        <w:rPr>
          <w:sz w:val="24"/>
          <w:szCs w:val="24"/>
        </w:rPr>
        <w:t xml:space="preserve"> employability, educational advancement, or reputation; or</w:t>
      </w:r>
    </w:p>
    <w:p w14:paraId="770A3C12" w14:textId="77777777" w:rsidR="00973DF3" w:rsidRDefault="00465BB3">
      <w:pPr>
        <w:shd w:val="clear" w:color="auto" w:fill="FFFFFF"/>
        <w:spacing w:before="280" w:after="280" w:line="240" w:lineRule="auto"/>
        <w:ind w:left="0" w:firstLine="480"/>
        <w:jc w:val="both"/>
        <w:rPr>
          <w:sz w:val="24"/>
          <w:szCs w:val="24"/>
        </w:rPr>
      </w:pPr>
      <w:r>
        <w:rPr>
          <w:sz w:val="24"/>
          <w:szCs w:val="24"/>
        </w:rPr>
        <w:t>(C) The information obtained is recorded by the investigator in such a manner that the identity of the human subjects can readily be ascertained, directly or through identifiers linked to the subjects, and an IRB conducts a limited IRB review to make the d</w:t>
      </w:r>
      <w:r>
        <w:rPr>
          <w:sz w:val="24"/>
          <w:szCs w:val="24"/>
        </w:rPr>
        <w:t>etermination required.</w:t>
      </w:r>
    </w:p>
    <w:p w14:paraId="5EAF73E0" w14:textId="77777777" w:rsidR="00973DF3" w:rsidRDefault="00465BB3">
      <w:pPr>
        <w:pBdr>
          <w:top w:val="nil"/>
          <w:left w:val="nil"/>
          <w:bottom w:val="nil"/>
          <w:right w:val="nil"/>
          <w:between w:val="nil"/>
        </w:pBdr>
        <w:shd w:val="clear" w:color="auto" w:fill="FFFFFF"/>
        <w:spacing w:line="240" w:lineRule="auto"/>
        <w:ind w:left="0" w:firstLine="0"/>
        <w:jc w:val="both"/>
        <w:rPr>
          <w:color w:val="000000"/>
          <w:sz w:val="24"/>
          <w:szCs w:val="24"/>
        </w:rPr>
      </w:pPr>
      <w:r>
        <w:rPr>
          <w:b/>
          <w:color w:val="000000"/>
          <w:sz w:val="24"/>
          <w:szCs w:val="24"/>
        </w:rPr>
        <w:t>Notes</w:t>
      </w:r>
      <w:r>
        <w:rPr>
          <w:color w:val="000000"/>
          <w:sz w:val="24"/>
          <w:szCs w:val="24"/>
        </w:rPr>
        <w:t xml:space="preserve">: </w:t>
      </w:r>
    </w:p>
    <w:p w14:paraId="0BFD439A" w14:textId="77777777" w:rsidR="00973DF3" w:rsidRDefault="00465BB3">
      <w:pPr>
        <w:numPr>
          <w:ilvl w:val="0"/>
          <w:numId w:val="5"/>
        </w:numPr>
        <w:pBdr>
          <w:top w:val="nil"/>
          <w:left w:val="nil"/>
          <w:bottom w:val="nil"/>
          <w:right w:val="nil"/>
          <w:between w:val="nil"/>
        </w:pBdr>
        <w:shd w:val="clear" w:color="auto" w:fill="FFFFFF"/>
        <w:spacing w:line="240" w:lineRule="auto"/>
        <w:jc w:val="both"/>
        <w:rPr>
          <w:color w:val="000000"/>
          <w:sz w:val="24"/>
          <w:szCs w:val="24"/>
        </w:rPr>
      </w:pPr>
      <w:r>
        <w:rPr>
          <w:color w:val="000000"/>
          <w:sz w:val="24"/>
          <w:szCs w:val="24"/>
        </w:rPr>
        <w:t xml:space="preserve">Benign </w:t>
      </w:r>
      <w:proofErr w:type="spellStart"/>
      <w:r>
        <w:rPr>
          <w:color w:val="000000"/>
          <w:sz w:val="24"/>
          <w:szCs w:val="24"/>
        </w:rPr>
        <w:t>behavioral</w:t>
      </w:r>
      <w:proofErr w:type="spellEnd"/>
      <w:r>
        <w:rPr>
          <w:color w:val="000000"/>
          <w:sz w:val="24"/>
          <w:szCs w:val="24"/>
        </w:rPr>
        <w:t xml:space="preserve"> interventions are brief in duration, harmless, painless, not physically invasive, not likely to have a significant adverse lasting impact on the subjects, and the investigator has no reason to think the subjects will find the intervention</w:t>
      </w:r>
      <w:r>
        <w:rPr>
          <w:color w:val="000000"/>
          <w:sz w:val="24"/>
          <w:szCs w:val="24"/>
        </w:rPr>
        <w:t xml:space="preserve">s offensive or embarrassing. Provided all such criteria are met, examples of such benign </w:t>
      </w:r>
      <w:proofErr w:type="spellStart"/>
      <w:r>
        <w:rPr>
          <w:color w:val="000000"/>
          <w:sz w:val="24"/>
          <w:szCs w:val="24"/>
        </w:rPr>
        <w:t>behavioral</w:t>
      </w:r>
      <w:proofErr w:type="spellEnd"/>
      <w:r>
        <w:rPr>
          <w:color w:val="000000"/>
          <w:sz w:val="24"/>
          <w:szCs w:val="24"/>
        </w:rPr>
        <w:t xml:space="preserve"> interventions would include having the subjects play an online game, having them solve puzzles under various noise conditions, or having them decide how to </w:t>
      </w:r>
      <w:r>
        <w:rPr>
          <w:color w:val="000000"/>
          <w:sz w:val="24"/>
          <w:szCs w:val="24"/>
        </w:rPr>
        <w:t>allocate a nominal amount of received cash between themselves and someone else.</w:t>
      </w:r>
    </w:p>
    <w:p w14:paraId="0E171BA7" w14:textId="3312E4D0" w:rsidR="00973DF3" w:rsidRPr="003A7D96" w:rsidRDefault="00465BB3">
      <w:pPr>
        <w:numPr>
          <w:ilvl w:val="0"/>
          <w:numId w:val="5"/>
        </w:numPr>
        <w:pBdr>
          <w:top w:val="nil"/>
          <w:left w:val="nil"/>
          <w:bottom w:val="nil"/>
          <w:right w:val="nil"/>
          <w:between w:val="nil"/>
        </w:pBdr>
        <w:shd w:val="clear" w:color="auto" w:fill="FFFFFF"/>
        <w:spacing w:line="240" w:lineRule="auto"/>
        <w:jc w:val="both"/>
        <w:rPr>
          <w:color w:val="000000"/>
          <w:sz w:val="24"/>
          <w:szCs w:val="24"/>
        </w:rPr>
      </w:pPr>
      <w:r>
        <w:rPr>
          <w:color w:val="000000"/>
          <w:sz w:val="24"/>
          <w:szCs w:val="24"/>
          <w:highlight w:val="white"/>
        </w:rPr>
        <w:t>If the research involves deceiving the subjects regarding the nature or purposes of the research, this exemption is not applicable unless the subject authorizes the deception t</w:t>
      </w:r>
      <w:r>
        <w:rPr>
          <w:color w:val="000000"/>
          <w:sz w:val="24"/>
          <w:szCs w:val="24"/>
          <w:highlight w:val="white"/>
        </w:rPr>
        <w:t>hrough a prospective agreement to participate in research</w:t>
      </w:r>
      <w:r>
        <w:rPr>
          <w:sz w:val="24"/>
          <w:szCs w:val="24"/>
        </w:rPr>
        <w:t>.</w:t>
      </w:r>
    </w:p>
    <w:p w14:paraId="76E0BB6D" w14:textId="77777777" w:rsidR="003A7D96" w:rsidRDefault="003A7D96" w:rsidP="003A7D96">
      <w:pPr>
        <w:pBdr>
          <w:top w:val="nil"/>
          <w:left w:val="nil"/>
          <w:bottom w:val="nil"/>
          <w:right w:val="nil"/>
          <w:between w:val="nil"/>
        </w:pBdr>
        <w:shd w:val="clear" w:color="auto" w:fill="FFFFFF"/>
        <w:spacing w:line="240" w:lineRule="auto"/>
        <w:jc w:val="both"/>
        <w:rPr>
          <w:color w:val="000000"/>
          <w:sz w:val="24"/>
          <w:szCs w:val="24"/>
        </w:rPr>
      </w:pPr>
    </w:p>
    <w:p w14:paraId="278C8BB1" w14:textId="77777777" w:rsidR="00973DF3" w:rsidRDefault="00465BB3">
      <w:pPr>
        <w:jc w:val="both"/>
        <w:rPr>
          <w:sz w:val="24"/>
          <w:szCs w:val="24"/>
        </w:rPr>
      </w:pPr>
      <w:r>
        <w:rPr>
          <w:rFonts w:ascii="Arial Unicode MS" w:eastAsia="Arial Unicode MS" w:hAnsi="Arial Unicode MS" w:cs="Arial Unicode MS"/>
          <w:sz w:val="24"/>
          <w:szCs w:val="24"/>
        </w:rPr>
        <w:t>☐</w:t>
      </w:r>
      <w:r>
        <w:rPr>
          <w:sz w:val="24"/>
          <w:szCs w:val="24"/>
        </w:rPr>
        <w:t xml:space="preserve"> 4. Secondary research uses of identifiable private information or identifiable biospecimens for which informed consent is not required if at least one of the following conditions is met: §46.104(</w:t>
      </w:r>
      <w:r>
        <w:rPr>
          <w:sz w:val="24"/>
          <w:szCs w:val="24"/>
        </w:rPr>
        <w:t>d)(4)</w:t>
      </w:r>
    </w:p>
    <w:p w14:paraId="55D7DDB7" w14:textId="77777777" w:rsidR="00973DF3" w:rsidRDefault="00465BB3">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The identifiable private information or identifiable biospecimens are publicly </w:t>
      </w:r>
      <w:proofErr w:type="gramStart"/>
      <w:r>
        <w:rPr>
          <w:color w:val="000000"/>
          <w:sz w:val="24"/>
          <w:szCs w:val="24"/>
        </w:rPr>
        <w:t>available;</w:t>
      </w:r>
      <w:proofErr w:type="gramEnd"/>
    </w:p>
    <w:p w14:paraId="55619C35" w14:textId="77777777" w:rsidR="00973DF3" w:rsidRDefault="00465BB3">
      <w:pPr>
        <w:numPr>
          <w:ilvl w:val="0"/>
          <w:numId w:val="3"/>
        </w:numPr>
        <w:pBdr>
          <w:top w:val="nil"/>
          <w:left w:val="nil"/>
          <w:bottom w:val="nil"/>
          <w:right w:val="nil"/>
          <w:between w:val="nil"/>
        </w:pBdr>
        <w:spacing w:after="0" w:line="236" w:lineRule="auto"/>
        <w:ind w:right="-12"/>
        <w:jc w:val="both"/>
        <w:rPr>
          <w:color w:val="000000"/>
          <w:sz w:val="24"/>
          <w:szCs w:val="24"/>
        </w:rPr>
      </w:pPr>
      <w:r>
        <w:rPr>
          <w:color w:val="000000"/>
          <w:sz w:val="24"/>
          <w:szCs w:val="24"/>
        </w:rPr>
        <w:t>Information is recorded by the investigator in such a way that the identity of subjects cannot be readily ascertained, and the investigator will neither contact the subjects nor re-identify the subjects.</w:t>
      </w:r>
    </w:p>
    <w:p w14:paraId="1CB27838" w14:textId="77777777" w:rsidR="00973DF3" w:rsidRDefault="00465BB3">
      <w:pPr>
        <w:numPr>
          <w:ilvl w:val="0"/>
          <w:numId w:val="3"/>
        </w:numPr>
        <w:pBdr>
          <w:top w:val="nil"/>
          <w:left w:val="nil"/>
          <w:bottom w:val="nil"/>
          <w:right w:val="nil"/>
          <w:between w:val="nil"/>
        </w:pBdr>
        <w:spacing w:after="0" w:line="236" w:lineRule="auto"/>
        <w:ind w:right="-12"/>
        <w:jc w:val="both"/>
        <w:rPr>
          <w:color w:val="000000"/>
          <w:sz w:val="24"/>
          <w:szCs w:val="24"/>
        </w:rPr>
      </w:pPr>
      <w:r>
        <w:rPr>
          <w:color w:val="000000"/>
          <w:sz w:val="24"/>
          <w:szCs w:val="24"/>
        </w:rPr>
        <w:t>Research use of identifiable health information when</w:t>
      </w:r>
      <w:r>
        <w:rPr>
          <w:color w:val="000000"/>
          <w:sz w:val="24"/>
          <w:szCs w:val="24"/>
        </w:rPr>
        <w:t xml:space="preserve"> that use is regulated by HIPAA as healthcare operations, research or public health activities and purposes as those terms are defined as HIPAA.</w:t>
      </w:r>
    </w:p>
    <w:p w14:paraId="05BAC374" w14:textId="77777777" w:rsidR="00973DF3" w:rsidRDefault="00465BB3">
      <w:pPr>
        <w:numPr>
          <w:ilvl w:val="0"/>
          <w:numId w:val="3"/>
        </w:numPr>
        <w:pBdr>
          <w:top w:val="nil"/>
          <w:left w:val="nil"/>
          <w:bottom w:val="nil"/>
          <w:right w:val="nil"/>
          <w:between w:val="nil"/>
        </w:pBdr>
        <w:spacing w:after="9" w:line="236" w:lineRule="auto"/>
        <w:ind w:right="-12"/>
        <w:jc w:val="both"/>
        <w:rPr>
          <w:color w:val="000000"/>
          <w:sz w:val="24"/>
          <w:szCs w:val="24"/>
        </w:rPr>
      </w:pPr>
      <w:r>
        <w:rPr>
          <w:color w:val="000000"/>
          <w:sz w:val="24"/>
          <w:szCs w:val="24"/>
        </w:rPr>
        <w:t>Analysis of data on behalf of a federal agency or department- as opposed to an investigator- initiated analysis</w:t>
      </w:r>
      <w:r>
        <w:rPr>
          <w:color w:val="000000"/>
          <w:sz w:val="24"/>
          <w:szCs w:val="24"/>
        </w:rPr>
        <w:t xml:space="preserve"> of federally supplied data – if the requirements of certain federal laws are met.</w:t>
      </w:r>
    </w:p>
    <w:p w14:paraId="68E8FB13" w14:textId="77777777" w:rsidR="00973DF3" w:rsidRDefault="00973DF3">
      <w:pPr>
        <w:spacing w:after="9" w:line="236" w:lineRule="auto"/>
        <w:ind w:left="197" w:right="-12"/>
        <w:jc w:val="both"/>
        <w:rPr>
          <w:sz w:val="24"/>
          <w:szCs w:val="24"/>
        </w:rPr>
      </w:pPr>
    </w:p>
    <w:p w14:paraId="4CF5021C" w14:textId="77777777" w:rsidR="00973DF3" w:rsidRDefault="00465BB3">
      <w:pPr>
        <w:spacing w:after="9" w:line="236" w:lineRule="auto"/>
        <w:ind w:left="197" w:right="-12"/>
        <w:jc w:val="both"/>
        <w:rPr>
          <w:sz w:val="24"/>
          <w:szCs w:val="24"/>
        </w:rPr>
      </w:pPr>
      <w:r>
        <w:rPr>
          <w:b/>
          <w:sz w:val="24"/>
          <w:szCs w:val="24"/>
        </w:rPr>
        <w:t>Note</w:t>
      </w:r>
      <w:r>
        <w:rPr>
          <w:sz w:val="24"/>
          <w:szCs w:val="24"/>
        </w:rPr>
        <w:t>: Data does not need to be existing at the time of the research study. They may be collected prospectively.</w:t>
      </w:r>
    </w:p>
    <w:p w14:paraId="6E5ECFD3" w14:textId="77777777" w:rsidR="00973DF3" w:rsidRDefault="00973DF3">
      <w:pPr>
        <w:spacing w:after="0" w:line="240" w:lineRule="auto"/>
        <w:ind w:left="79" w:firstLine="0"/>
        <w:jc w:val="both"/>
        <w:rPr>
          <w:sz w:val="24"/>
          <w:szCs w:val="24"/>
        </w:rPr>
      </w:pPr>
    </w:p>
    <w:p w14:paraId="4657C1D2" w14:textId="77777777" w:rsidR="00973DF3" w:rsidRDefault="00465BB3">
      <w:pPr>
        <w:jc w:val="both"/>
        <w:rPr>
          <w:sz w:val="24"/>
          <w:szCs w:val="24"/>
        </w:rPr>
      </w:pPr>
      <w:r>
        <w:rPr>
          <w:rFonts w:ascii="Arial Unicode MS" w:eastAsia="Arial Unicode MS" w:hAnsi="Arial Unicode MS" w:cs="Arial Unicode MS"/>
          <w:sz w:val="24"/>
          <w:szCs w:val="24"/>
        </w:rPr>
        <w:t>☐</w:t>
      </w:r>
      <w:r>
        <w:rPr>
          <w:sz w:val="24"/>
          <w:szCs w:val="24"/>
        </w:rPr>
        <w:t xml:space="preserve"> 5. Research and demonstration projects that are conducted</w:t>
      </w:r>
      <w:r>
        <w:rPr>
          <w:sz w:val="24"/>
          <w:szCs w:val="24"/>
        </w:rPr>
        <w:t xml:space="preserve"> or supported by a Federal department or agency and </w:t>
      </w:r>
      <w:r>
        <w:rPr>
          <w:sz w:val="24"/>
          <w:szCs w:val="24"/>
          <w:highlight w:val="white"/>
        </w:rPr>
        <w:t xml:space="preserve">that are designed to study, evaluate, improve, or otherwise examine public benefit or service programs including: </w:t>
      </w:r>
      <w:r>
        <w:rPr>
          <w:sz w:val="24"/>
          <w:szCs w:val="24"/>
        </w:rPr>
        <w:t>§46.104(d)(5)</w:t>
      </w:r>
      <w:r>
        <w:rPr>
          <w:sz w:val="24"/>
          <w:szCs w:val="24"/>
          <w:highlight w:val="white"/>
        </w:rPr>
        <w:t xml:space="preserve"> </w:t>
      </w:r>
    </w:p>
    <w:p w14:paraId="2FB36BFB" w14:textId="77777777" w:rsidR="00973DF3" w:rsidRDefault="00465BB3">
      <w:pPr>
        <w:numPr>
          <w:ilvl w:val="0"/>
          <w:numId w:val="4"/>
        </w:numPr>
        <w:jc w:val="both"/>
        <w:rPr>
          <w:sz w:val="24"/>
          <w:szCs w:val="24"/>
        </w:rPr>
      </w:pPr>
      <w:r>
        <w:rPr>
          <w:sz w:val="24"/>
          <w:szCs w:val="24"/>
        </w:rPr>
        <w:t>Procedures for obtaining benefits or services under those programs</w:t>
      </w:r>
    </w:p>
    <w:p w14:paraId="11425C18" w14:textId="77777777" w:rsidR="00973DF3" w:rsidRDefault="00465BB3">
      <w:pPr>
        <w:numPr>
          <w:ilvl w:val="0"/>
          <w:numId w:val="4"/>
        </w:numPr>
        <w:jc w:val="both"/>
        <w:rPr>
          <w:sz w:val="24"/>
          <w:szCs w:val="24"/>
        </w:rPr>
      </w:pPr>
      <w:r>
        <w:rPr>
          <w:sz w:val="24"/>
          <w:szCs w:val="24"/>
        </w:rPr>
        <w:t>Possible</w:t>
      </w:r>
      <w:r>
        <w:rPr>
          <w:sz w:val="24"/>
          <w:szCs w:val="24"/>
        </w:rPr>
        <w:t xml:space="preserve"> changes in or alternatives to those programs or procedures; or</w:t>
      </w:r>
    </w:p>
    <w:p w14:paraId="39D3CB60" w14:textId="77777777" w:rsidR="00973DF3" w:rsidRDefault="00465BB3">
      <w:pPr>
        <w:numPr>
          <w:ilvl w:val="0"/>
          <w:numId w:val="4"/>
        </w:numPr>
        <w:jc w:val="both"/>
        <w:rPr>
          <w:sz w:val="24"/>
          <w:szCs w:val="24"/>
        </w:rPr>
      </w:pPr>
      <w:r>
        <w:rPr>
          <w:sz w:val="24"/>
          <w:szCs w:val="24"/>
        </w:rPr>
        <w:t>Possible changes in methods or levels of payment for benefits or services under those programs.</w:t>
      </w:r>
    </w:p>
    <w:p w14:paraId="0D2E06BB" w14:textId="77777777" w:rsidR="00973DF3" w:rsidRDefault="00973DF3">
      <w:pPr>
        <w:ind w:left="720" w:firstLine="0"/>
        <w:jc w:val="both"/>
        <w:rPr>
          <w:sz w:val="24"/>
          <w:szCs w:val="24"/>
        </w:rPr>
      </w:pPr>
    </w:p>
    <w:p w14:paraId="39C4FA24" w14:textId="77777777" w:rsidR="00973DF3" w:rsidRDefault="00465BB3">
      <w:pPr>
        <w:ind w:left="0" w:firstLine="0"/>
        <w:jc w:val="both"/>
        <w:rPr>
          <w:b/>
          <w:sz w:val="24"/>
          <w:szCs w:val="24"/>
        </w:rPr>
      </w:pPr>
      <w:r>
        <w:rPr>
          <w:b/>
          <w:sz w:val="24"/>
          <w:szCs w:val="24"/>
        </w:rPr>
        <w:t>Notes:</w:t>
      </w:r>
    </w:p>
    <w:p w14:paraId="54BD187C" w14:textId="77777777" w:rsidR="00973DF3" w:rsidRDefault="00465BB3">
      <w:pPr>
        <w:numPr>
          <w:ilvl w:val="0"/>
          <w:numId w:val="2"/>
        </w:numPr>
        <w:pBdr>
          <w:top w:val="nil"/>
          <w:left w:val="nil"/>
          <w:bottom w:val="nil"/>
          <w:right w:val="nil"/>
          <w:between w:val="nil"/>
        </w:pBdr>
        <w:jc w:val="both"/>
        <w:rPr>
          <w:color w:val="000000"/>
          <w:sz w:val="24"/>
          <w:szCs w:val="24"/>
          <w:highlight w:val="white"/>
        </w:rPr>
      </w:pPr>
      <w:r>
        <w:rPr>
          <w:color w:val="000000"/>
          <w:sz w:val="24"/>
          <w:szCs w:val="24"/>
          <w:highlight w:val="white"/>
        </w:rPr>
        <w:t xml:space="preserve">Such projects include, but are not limited to, internal studies by Federal employees, and studies under contracts or consulting arrangements, cooperative agreements, or grants. Exempt projects also include waivers of otherwise mandatory requirements using </w:t>
      </w:r>
      <w:r>
        <w:rPr>
          <w:color w:val="000000"/>
          <w:sz w:val="24"/>
          <w:szCs w:val="24"/>
          <w:highlight w:val="white"/>
        </w:rPr>
        <w:t>authorities such as sections 1115 and 1115A of the Social Security Act, as amended.</w:t>
      </w:r>
    </w:p>
    <w:p w14:paraId="75612BFA" w14:textId="77777777" w:rsidR="00973DF3" w:rsidRDefault="00465BB3">
      <w:pPr>
        <w:numPr>
          <w:ilvl w:val="0"/>
          <w:numId w:val="2"/>
        </w:numPr>
        <w:pBdr>
          <w:top w:val="nil"/>
          <w:left w:val="nil"/>
          <w:bottom w:val="nil"/>
          <w:right w:val="nil"/>
          <w:between w:val="nil"/>
        </w:pBdr>
        <w:shd w:val="clear" w:color="auto" w:fill="FFFFFF"/>
        <w:spacing w:line="240" w:lineRule="auto"/>
        <w:jc w:val="both"/>
        <w:rPr>
          <w:color w:val="000000"/>
          <w:sz w:val="24"/>
          <w:szCs w:val="24"/>
        </w:rPr>
      </w:pPr>
      <w:r>
        <w:rPr>
          <w:color w:val="000000"/>
          <w:sz w:val="24"/>
          <w:szCs w:val="24"/>
        </w:rPr>
        <w:lastRenderedPageBreak/>
        <w:t>The research or demonstration project must be published on a publicly available Federal Web site or equivalent manner prior to commencing the research involving human subje</w:t>
      </w:r>
      <w:r>
        <w:rPr>
          <w:color w:val="000000"/>
          <w:sz w:val="24"/>
          <w:szCs w:val="24"/>
        </w:rPr>
        <w:t>cts.</w:t>
      </w:r>
    </w:p>
    <w:p w14:paraId="2BE11B58" w14:textId="77777777" w:rsidR="00973DF3" w:rsidRDefault="00465BB3">
      <w:pPr>
        <w:jc w:val="both"/>
        <w:rPr>
          <w:sz w:val="24"/>
          <w:szCs w:val="24"/>
        </w:rPr>
      </w:pPr>
      <w:r>
        <w:rPr>
          <w:rFonts w:ascii="Arial Unicode MS" w:eastAsia="Arial Unicode MS" w:hAnsi="Arial Unicode MS" w:cs="Arial Unicode MS"/>
          <w:sz w:val="24"/>
          <w:szCs w:val="24"/>
        </w:rPr>
        <w:t>☐</w:t>
      </w:r>
      <w:r>
        <w:rPr>
          <w:sz w:val="24"/>
          <w:szCs w:val="24"/>
        </w:rPr>
        <w:t xml:space="preserve"> 6. Taste and food quality evaluation and consumer acceptance studies, §46.104(d)(6)</w:t>
      </w:r>
    </w:p>
    <w:p w14:paraId="75E2CCD1" w14:textId="77777777" w:rsidR="00973DF3" w:rsidRDefault="00465BB3">
      <w:pPr>
        <w:numPr>
          <w:ilvl w:val="0"/>
          <w:numId w:val="7"/>
        </w:numPr>
        <w:ind w:left="901" w:hanging="353"/>
        <w:jc w:val="both"/>
        <w:rPr>
          <w:sz w:val="24"/>
          <w:szCs w:val="24"/>
        </w:rPr>
      </w:pPr>
      <w:r>
        <w:rPr>
          <w:sz w:val="24"/>
          <w:szCs w:val="24"/>
        </w:rPr>
        <w:t>If wholesome foods without additives are consumed or</w:t>
      </w:r>
    </w:p>
    <w:p w14:paraId="18D86391" w14:textId="268349D2" w:rsidR="00973DF3" w:rsidRDefault="00465BB3">
      <w:pPr>
        <w:numPr>
          <w:ilvl w:val="0"/>
          <w:numId w:val="7"/>
        </w:numPr>
        <w:ind w:left="918" w:hanging="353"/>
        <w:jc w:val="both"/>
        <w:rPr>
          <w:sz w:val="24"/>
          <w:szCs w:val="24"/>
        </w:rPr>
      </w:pPr>
      <w:r>
        <w:rPr>
          <w:sz w:val="24"/>
          <w:szCs w:val="24"/>
        </w:rPr>
        <w:t>If a food is consumed that contains a food ingredient at or below the level and for a use found to be safe, or a</w:t>
      </w:r>
      <w:r>
        <w:rPr>
          <w:sz w:val="24"/>
          <w:szCs w:val="24"/>
        </w:rPr>
        <w:t>gricultural chemical or environmental contaminant at or below the level found to be safe, by the Food and Drug Administration or approved by the Environmental Protection Agency or the Food Safety and Inspection Services of the US Department of Agriculture.</w:t>
      </w:r>
    </w:p>
    <w:p w14:paraId="15B3D5A2" w14:textId="77777777" w:rsidR="003A7D96" w:rsidRDefault="003A7D96" w:rsidP="003A7D96">
      <w:pPr>
        <w:jc w:val="both"/>
        <w:rPr>
          <w:sz w:val="24"/>
          <w:szCs w:val="24"/>
        </w:rPr>
      </w:pPr>
    </w:p>
    <w:p w14:paraId="40706C0C" w14:textId="77777777" w:rsidR="00973DF3" w:rsidRDefault="00465BB3">
      <w:pPr>
        <w:pBdr>
          <w:top w:val="nil"/>
          <w:left w:val="nil"/>
          <w:bottom w:val="nil"/>
          <w:right w:val="nil"/>
          <w:between w:val="nil"/>
        </w:pBdr>
        <w:shd w:val="clear" w:color="auto" w:fill="FFFFFF"/>
        <w:spacing w:line="240" w:lineRule="auto"/>
        <w:ind w:left="0" w:firstLine="0"/>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7. Storage or maintenance of identifiable private information or identifiable biospecimens for potential secondary research use if an IRB conducts a limited IRB review to ensure that adequate provisions are in place to protect the privacy of subjects and </w:t>
      </w:r>
      <w:r>
        <w:rPr>
          <w:color w:val="000000"/>
          <w:sz w:val="24"/>
          <w:szCs w:val="24"/>
        </w:rPr>
        <w:t>maintain confidentiality of data and if broad consent is obtained. §46.104(d)(7)</w:t>
      </w:r>
    </w:p>
    <w:p w14:paraId="33EDCEF1" w14:textId="77777777" w:rsidR="00973DF3" w:rsidRDefault="00973DF3">
      <w:pPr>
        <w:pBdr>
          <w:top w:val="nil"/>
          <w:left w:val="nil"/>
          <w:bottom w:val="nil"/>
          <w:right w:val="nil"/>
          <w:between w:val="nil"/>
        </w:pBdr>
        <w:shd w:val="clear" w:color="auto" w:fill="FFFFFF"/>
        <w:spacing w:line="240" w:lineRule="auto"/>
        <w:ind w:left="0" w:firstLine="0"/>
        <w:jc w:val="both"/>
        <w:rPr>
          <w:sz w:val="24"/>
          <w:szCs w:val="24"/>
        </w:rPr>
      </w:pPr>
    </w:p>
    <w:p w14:paraId="4528D170" w14:textId="77777777" w:rsidR="00973DF3" w:rsidRDefault="00465BB3">
      <w:pPr>
        <w:spacing w:after="0" w:line="240" w:lineRule="auto"/>
        <w:ind w:left="0" w:firstLine="0"/>
        <w:jc w:val="both"/>
        <w:rPr>
          <w:color w:val="4B4B4B"/>
          <w:sz w:val="24"/>
          <w:szCs w:val="24"/>
        </w:rPr>
      </w:pPr>
      <w:r>
        <w:rPr>
          <w:b/>
          <w:color w:val="4B4B4B"/>
          <w:sz w:val="24"/>
          <w:szCs w:val="24"/>
        </w:rPr>
        <w:t xml:space="preserve">Broad consent </w:t>
      </w:r>
      <w:r>
        <w:rPr>
          <w:color w:val="000000"/>
          <w:sz w:val="24"/>
          <w:szCs w:val="24"/>
        </w:rPr>
        <w:t>is the seeking of prospective consent from subjects to unspecified future research for the storage, maintenance, and secondary research use of private informati</w:t>
      </w:r>
      <w:r>
        <w:rPr>
          <w:color w:val="000000"/>
          <w:sz w:val="24"/>
          <w:szCs w:val="24"/>
        </w:rPr>
        <w:t>on or identifiable biospecimens. Broad consent for secondary research use is permitted as an alternative to the standard informed consent requirements for a specific research study. This is not a waiver of consent, but an alternative</w:t>
      </w:r>
      <w:r>
        <w:rPr>
          <w:color w:val="4B4B4B"/>
          <w:sz w:val="24"/>
          <w:szCs w:val="24"/>
        </w:rPr>
        <w:t>.</w:t>
      </w:r>
    </w:p>
    <w:p w14:paraId="49F78004" w14:textId="77777777" w:rsidR="00973DF3" w:rsidRDefault="00973DF3">
      <w:pPr>
        <w:spacing w:after="0" w:line="240" w:lineRule="auto"/>
        <w:ind w:left="0" w:firstLine="0"/>
        <w:jc w:val="both"/>
        <w:rPr>
          <w:color w:val="4B4B4B"/>
          <w:sz w:val="24"/>
          <w:szCs w:val="24"/>
        </w:rPr>
      </w:pPr>
    </w:p>
    <w:p w14:paraId="36F6FA7C" w14:textId="77777777" w:rsidR="00973DF3" w:rsidRDefault="00465BB3">
      <w:pPr>
        <w:spacing w:after="0" w:line="240" w:lineRule="auto"/>
        <w:ind w:left="0" w:firstLine="0"/>
        <w:jc w:val="both"/>
        <w:rPr>
          <w:color w:val="4B4B4B"/>
          <w:sz w:val="24"/>
          <w:szCs w:val="24"/>
        </w:rPr>
      </w:pPr>
      <w:r>
        <w:rPr>
          <w:b/>
          <w:color w:val="4B4B4B"/>
          <w:sz w:val="24"/>
          <w:szCs w:val="24"/>
        </w:rPr>
        <w:t>Secondary research</w:t>
      </w:r>
      <w:r>
        <w:rPr>
          <w:color w:val="4B4B4B"/>
          <w:sz w:val="24"/>
          <w:szCs w:val="24"/>
        </w:rPr>
        <w:t xml:space="preserve"> is “re-using identifiable information and identifiable biospecimens that are collected for some other primary or initial activity”. </w:t>
      </w:r>
    </w:p>
    <w:p w14:paraId="3BF44981" w14:textId="77777777" w:rsidR="00973DF3" w:rsidRDefault="00465BB3">
      <w:pPr>
        <w:shd w:val="clear" w:color="auto" w:fill="FFFFFF"/>
        <w:spacing w:before="280" w:after="280" w:line="240" w:lineRule="auto"/>
        <w:ind w:left="0" w:firstLine="0"/>
        <w:jc w:val="both"/>
        <w:rPr>
          <w:sz w:val="24"/>
          <w:szCs w:val="24"/>
        </w:rPr>
      </w:pPr>
      <w:r>
        <w:rPr>
          <w:rFonts w:ascii="Arial Unicode MS" w:eastAsia="Arial Unicode MS" w:hAnsi="Arial Unicode MS" w:cs="Arial Unicode MS"/>
          <w:sz w:val="24"/>
          <w:szCs w:val="24"/>
        </w:rPr>
        <w:t>☐</w:t>
      </w:r>
      <w:r>
        <w:rPr>
          <w:sz w:val="24"/>
          <w:szCs w:val="24"/>
        </w:rPr>
        <w:t xml:space="preserve"> 8. Secondary research for which broad consent is required: Research involving the use of identifiable </w:t>
      </w:r>
      <w:r>
        <w:rPr>
          <w:sz w:val="24"/>
          <w:szCs w:val="24"/>
        </w:rPr>
        <w:t>private information or identifiable biospecimens for secondary research use, if the following criteria are met: §46.104(d)(8)</w:t>
      </w:r>
    </w:p>
    <w:p w14:paraId="25B4A744" w14:textId="77777777" w:rsidR="00973DF3" w:rsidRDefault="00465BB3">
      <w:pPr>
        <w:shd w:val="clear" w:color="auto" w:fill="FFFFFF"/>
        <w:spacing w:before="280" w:after="280" w:line="240" w:lineRule="auto"/>
        <w:ind w:left="0" w:firstLine="480"/>
        <w:jc w:val="both"/>
        <w:rPr>
          <w:sz w:val="24"/>
          <w:szCs w:val="24"/>
        </w:rPr>
      </w:pPr>
      <w:r>
        <w:rPr>
          <w:sz w:val="24"/>
          <w:szCs w:val="24"/>
        </w:rPr>
        <w:t>(</w:t>
      </w:r>
      <w:proofErr w:type="spellStart"/>
      <w:r>
        <w:rPr>
          <w:sz w:val="24"/>
          <w:szCs w:val="24"/>
        </w:rPr>
        <w:t>i</w:t>
      </w:r>
      <w:proofErr w:type="spellEnd"/>
      <w:r>
        <w:rPr>
          <w:sz w:val="24"/>
          <w:szCs w:val="24"/>
        </w:rPr>
        <w:t>) Broad consent for the storage, maintenance, and secondary research use of the identifiable private information or identifiable</w:t>
      </w:r>
      <w:r>
        <w:rPr>
          <w:sz w:val="24"/>
          <w:szCs w:val="24"/>
        </w:rPr>
        <w:t xml:space="preserve"> biospecimens was </w:t>
      </w:r>
      <w:proofErr w:type="gramStart"/>
      <w:r>
        <w:rPr>
          <w:sz w:val="24"/>
          <w:szCs w:val="24"/>
        </w:rPr>
        <w:t>obtained;</w:t>
      </w:r>
      <w:proofErr w:type="gramEnd"/>
    </w:p>
    <w:p w14:paraId="1E81A788" w14:textId="77777777" w:rsidR="00973DF3" w:rsidRDefault="00465BB3">
      <w:pPr>
        <w:shd w:val="clear" w:color="auto" w:fill="FFFFFF"/>
        <w:spacing w:before="280" w:after="280" w:line="240" w:lineRule="auto"/>
        <w:ind w:left="0" w:firstLine="480"/>
        <w:jc w:val="both"/>
        <w:rPr>
          <w:sz w:val="24"/>
          <w:szCs w:val="24"/>
        </w:rPr>
      </w:pPr>
      <w:r>
        <w:rPr>
          <w:sz w:val="24"/>
          <w:szCs w:val="24"/>
        </w:rPr>
        <w:t xml:space="preserve">(ii) Documentation of informed consent or waiver of documentation of consent was </w:t>
      </w:r>
      <w:proofErr w:type="gramStart"/>
      <w:r>
        <w:rPr>
          <w:sz w:val="24"/>
          <w:szCs w:val="24"/>
        </w:rPr>
        <w:t>obtained;</w:t>
      </w:r>
      <w:proofErr w:type="gramEnd"/>
    </w:p>
    <w:p w14:paraId="6F04DF59" w14:textId="77777777" w:rsidR="00973DF3" w:rsidRDefault="00465BB3">
      <w:pPr>
        <w:shd w:val="clear" w:color="auto" w:fill="FFFFFF"/>
        <w:spacing w:before="280" w:after="280" w:line="240" w:lineRule="auto"/>
        <w:ind w:left="0" w:firstLine="480"/>
        <w:jc w:val="both"/>
        <w:rPr>
          <w:sz w:val="24"/>
          <w:szCs w:val="24"/>
        </w:rPr>
      </w:pPr>
      <w:r>
        <w:rPr>
          <w:sz w:val="24"/>
          <w:szCs w:val="24"/>
        </w:rPr>
        <w:t>(iii) An IRB conducts a limited IRB review and makes the determination that the research to be conducted is within the scope of the broad</w:t>
      </w:r>
      <w:r>
        <w:rPr>
          <w:sz w:val="24"/>
          <w:szCs w:val="24"/>
        </w:rPr>
        <w:t xml:space="preserve"> consent referenced in (</w:t>
      </w:r>
      <w:proofErr w:type="spellStart"/>
      <w:r>
        <w:rPr>
          <w:sz w:val="24"/>
          <w:szCs w:val="24"/>
        </w:rPr>
        <w:t>i</w:t>
      </w:r>
      <w:proofErr w:type="spellEnd"/>
      <w:r>
        <w:rPr>
          <w:sz w:val="24"/>
          <w:szCs w:val="24"/>
        </w:rPr>
        <w:t>) above. The investigator does not include returning individual research results to subjects as part of the study plan. This provision does not prevent an investigator from abiding by any legal requirements to return individual res</w:t>
      </w:r>
      <w:r>
        <w:rPr>
          <w:sz w:val="24"/>
          <w:szCs w:val="24"/>
        </w:rPr>
        <w:t>earch results.</w:t>
      </w:r>
    </w:p>
    <w:p w14:paraId="28F95C75" w14:textId="77777777" w:rsidR="00973DF3" w:rsidRDefault="00465BB3">
      <w:pPr>
        <w:shd w:val="clear" w:color="auto" w:fill="FFFFFF"/>
        <w:spacing w:before="280" w:after="280" w:line="240" w:lineRule="auto"/>
        <w:ind w:left="0" w:firstLine="0"/>
        <w:jc w:val="both"/>
        <w:rPr>
          <w:sz w:val="24"/>
          <w:szCs w:val="24"/>
        </w:rPr>
      </w:pPr>
      <w:r>
        <w:rPr>
          <w:b/>
          <w:sz w:val="24"/>
          <w:szCs w:val="24"/>
        </w:rPr>
        <w:t>Note</w:t>
      </w:r>
      <w:r>
        <w:rPr>
          <w:sz w:val="24"/>
          <w:szCs w:val="24"/>
        </w:rPr>
        <w:t>: For the definition of Broad Consent, please see Category 7 above.</w:t>
      </w:r>
    </w:p>
    <w:p w14:paraId="015CC98D" w14:textId="77777777" w:rsidR="00973DF3" w:rsidRDefault="00973DF3">
      <w:pPr>
        <w:spacing w:after="0" w:line="240" w:lineRule="auto"/>
        <w:ind w:left="0" w:firstLine="0"/>
        <w:jc w:val="both"/>
        <w:rPr>
          <w:sz w:val="24"/>
          <w:szCs w:val="24"/>
        </w:rPr>
      </w:pPr>
    </w:p>
    <w:p w14:paraId="5FACDFEA" w14:textId="77777777" w:rsidR="00973DF3" w:rsidRDefault="00465BB3">
      <w:pPr>
        <w:spacing w:after="160" w:line="259" w:lineRule="auto"/>
        <w:ind w:left="0" w:firstLine="0"/>
        <w:rPr>
          <w:b/>
          <w:sz w:val="24"/>
          <w:szCs w:val="24"/>
          <w:u w:val="single"/>
        </w:rPr>
      </w:pPr>
      <w:r>
        <w:br w:type="page"/>
      </w:r>
    </w:p>
    <w:p w14:paraId="06170EF8" w14:textId="77777777" w:rsidR="00973DF3" w:rsidRDefault="00465BB3">
      <w:pPr>
        <w:pStyle w:val="Heading1"/>
        <w:jc w:val="both"/>
        <w:rPr>
          <w:sz w:val="24"/>
          <w:szCs w:val="24"/>
        </w:rPr>
      </w:pPr>
      <w:r>
        <w:rPr>
          <w:sz w:val="24"/>
          <w:szCs w:val="24"/>
        </w:rPr>
        <w:lastRenderedPageBreak/>
        <w:t>Section C</w:t>
      </w:r>
    </w:p>
    <w:p w14:paraId="3DA601CE" w14:textId="77777777" w:rsidR="00973DF3" w:rsidRDefault="00973DF3">
      <w:pPr>
        <w:spacing w:after="10" w:line="240" w:lineRule="auto"/>
        <w:ind w:left="79" w:firstLine="0"/>
        <w:jc w:val="both"/>
        <w:rPr>
          <w:sz w:val="24"/>
          <w:szCs w:val="24"/>
        </w:rPr>
      </w:pPr>
    </w:p>
    <w:p w14:paraId="24A02124" w14:textId="77777777" w:rsidR="00973DF3" w:rsidRDefault="00465BB3">
      <w:pPr>
        <w:spacing w:after="10" w:line="240" w:lineRule="auto"/>
        <w:ind w:left="79" w:firstLine="0"/>
        <w:jc w:val="both"/>
        <w:rPr>
          <w:sz w:val="24"/>
          <w:szCs w:val="24"/>
        </w:rPr>
      </w:pPr>
      <w:r>
        <w:rPr>
          <w:sz w:val="24"/>
          <w:szCs w:val="24"/>
        </w:rPr>
        <w:t>Provide additional information as applicable below in a separate document.</w:t>
      </w:r>
    </w:p>
    <w:p w14:paraId="2E242BBC" w14:textId="77777777" w:rsidR="00973DF3" w:rsidRDefault="00973DF3">
      <w:pPr>
        <w:spacing w:after="10" w:line="240" w:lineRule="auto"/>
        <w:ind w:left="79" w:firstLine="0"/>
        <w:jc w:val="both"/>
        <w:rPr>
          <w:sz w:val="24"/>
          <w:szCs w:val="24"/>
        </w:rPr>
      </w:pPr>
    </w:p>
    <w:p w14:paraId="3CAE93FA" w14:textId="77777777" w:rsidR="00973DF3" w:rsidRDefault="00465BB3">
      <w:pPr>
        <w:numPr>
          <w:ilvl w:val="0"/>
          <w:numId w:val="8"/>
        </w:numPr>
        <w:ind w:hanging="363"/>
        <w:jc w:val="both"/>
        <w:rPr>
          <w:sz w:val="24"/>
          <w:szCs w:val="24"/>
        </w:rPr>
      </w:pPr>
      <w:r>
        <w:rPr>
          <w:sz w:val="24"/>
          <w:szCs w:val="24"/>
        </w:rPr>
        <w:t xml:space="preserve">Please describe the nature of the research project.  Include a sufficient level of detail so that the IRB may </w:t>
      </w:r>
      <w:proofErr w:type="gramStart"/>
      <w:r>
        <w:rPr>
          <w:sz w:val="24"/>
          <w:szCs w:val="24"/>
        </w:rPr>
        <w:t>make a determination</w:t>
      </w:r>
      <w:proofErr w:type="gramEnd"/>
      <w:r>
        <w:rPr>
          <w:sz w:val="24"/>
          <w:szCs w:val="24"/>
        </w:rPr>
        <w:t xml:space="preserve"> about the nature of the interaction with human subjects. Please be specific about which of the above criteria you are applyin</w:t>
      </w:r>
      <w:r>
        <w:rPr>
          <w:sz w:val="24"/>
          <w:szCs w:val="24"/>
        </w:rPr>
        <w:t xml:space="preserve">g to your research activities in order that the SUNY POLY IRB may </w:t>
      </w:r>
      <w:proofErr w:type="gramStart"/>
      <w:r>
        <w:rPr>
          <w:sz w:val="24"/>
          <w:szCs w:val="24"/>
        </w:rPr>
        <w:t>make a determination</w:t>
      </w:r>
      <w:proofErr w:type="gramEnd"/>
      <w:r>
        <w:rPr>
          <w:sz w:val="24"/>
          <w:szCs w:val="24"/>
        </w:rPr>
        <w:t xml:space="preserve"> that the research is exempt.</w:t>
      </w:r>
    </w:p>
    <w:p w14:paraId="106FBF01" w14:textId="77777777" w:rsidR="00973DF3" w:rsidRDefault="00465BB3">
      <w:pPr>
        <w:numPr>
          <w:ilvl w:val="1"/>
          <w:numId w:val="8"/>
        </w:numPr>
        <w:ind w:hanging="363"/>
        <w:jc w:val="both"/>
        <w:rPr>
          <w:sz w:val="24"/>
          <w:szCs w:val="24"/>
        </w:rPr>
      </w:pPr>
      <w:r>
        <w:rPr>
          <w:sz w:val="24"/>
          <w:szCs w:val="24"/>
        </w:rPr>
        <w:t>A description of the research in layman’s terms</w:t>
      </w:r>
    </w:p>
    <w:p w14:paraId="29FF5365" w14:textId="77777777" w:rsidR="00973DF3" w:rsidRDefault="00465BB3">
      <w:pPr>
        <w:numPr>
          <w:ilvl w:val="1"/>
          <w:numId w:val="8"/>
        </w:numPr>
        <w:ind w:hanging="363"/>
        <w:jc w:val="both"/>
        <w:rPr>
          <w:sz w:val="24"/>
          <w:szCs w:val="24"/>
        </w:rPr>
      </w:pPr>
      <w:r>
        <w:rPr>
          <w:sz w:val="24"/>
          <w:szCs w:val="24"/>
        </w:rPr>
        <w:t>The location of the primary site</w:t>
      </w:r>
    </w:p>
    <w:p w14:paraId="432F0EDA" w14:textId="77777777" w:rsidR="00973DF3" w:rsidRDefault="00465BB3">
      <w:pPr>
        <w:numPr>
          <w:ilvl w:val="1"/>
          <w:numId w:val="8"/>
        </w:numPr>
        <w:ind w:hanging="363"/>
        <w:jc w:val="both"/>
        <w:rPr>
          <w:sz w:val="24"/>
          <w:szCs w:val="24"/>
        </w:rPr>
      </w:pPr>
      <w:r>
        <w:rPr>
          <w:sz w:val="24"/>
          <w:szCs w:val="24"/>
        </w:rPr>
        <w:t>If applicable, list source(s) from where participants outsi</w:t>
      </w:r>
      <w:r>
        <w:rPr>
          <w:sz w:val="24"/>
          <w:szCs w:val="24"/>
        </w:rPr>
        <w:t>de SUNY Polytechnic Institute will be recruited.</w:t>
      </w:r>
    </w:p>
    <w:p w14:paraId="7F598DC5" w14:textId="77777777" w:rsidR="00973DF3" w:rsidRDefault="00465BB3">
      <w:pPr>
        <w:numPr>
          <w:ilvl w:val="1"/>
          <w:numId w:val="8"/>
        </w:numPr>
        <w:ind w:hanging="363"/>
        <w:jc w:val="both"/>
        <w:rPr>
          <w:sz w:val="24"/>
          <w:szCs w:val="24"/>
        </w:rPr>
      </w:pPr>
      <w:r>
        <w:rPr>
          <w:sz w:val="24"/>
          <w:szCs w:val="24"/>
        </w:rPr>
        <w:t>Description of the expertise of the researcher(s)</w:t>
      </w:r>
      <w:r>
        <w:rPr>
          <w:strike/>
          <w:sz w:val="24"/>
          <w:szCs w:val="24"/>
        </w:rPr>
        <w:t>.</w:t>
      </w:r>
    </w:p>
    <w:p w14:paraId="29A0B0D5" w14:textId="77777777" w:rsidR="00973DF3" w:rsidRDefault="00465BB3">
      <w:pPr>
        <w:numPr>
          <w:ilvl w:val="0"/>
          <w:numId w:val="8"/>
        </w:numPr>
        <w:ind w:hanging="363"/>
        <w:jc w:val="both"/>
        <w:rPr>
          <w:sz w:val="24"/>
          <w:szCs w:val="24"/>
        </w:rPr>
      </w:pPr>
      <w:r>
        <w:rPr>
          <w:sz w:val="24"/>
          <w:szCs w:val="24"/>
        </w:rPr>
        <w:t xml:space="preserve">Provide the copy of consent form </w:t>
      </w:r>
    </w:p>
    <w:p w14:paraId="14ACB55F" w14:textId="77777777" w:rsidR="00973DF3" w:rsidRDefault="00465BB3">
      <w:pPr>
        <w:numPr>
          <w:ilvl w:val="1"/>
          <w:numId w:val="8"/>
        </w:numPr>
        <w:ind w:hanging="363"/>
        <w:jc w:val="both"/>
        <w:rPr>
          <w:sz w:val="24"/>
          <w:szCs w:val="24"/>
        </w:rPr>
      </w:pPr>
      <w:r>
        <w:rPr>
          <w:sz w:val="24"/>
          <w:szCs w:val="24"/>
        </w:rPr>
        <w:t>The consent form must conform to the template provided on the IRB website, or</w:t>
      </w:r>
    </w:p>
    <w:p w14:paraId="40B6B6C2" w14:textId="77777777" w:rsidR="00973DF3" w:rsidRDefault="00465BB3">
      <w:pPr>
        <w:numPr>
          <w:ilvl w:val="1"/>
          <w:numId w:val="8"/>
        </w:numPr>
        <w:ind w:hanging="363"/>
        <w:jc w:val="both"/>
        <w:rPr>
          <w:sz w:val="24"/>
          <w:szCs w:val="24"/>
        </w:rPr>
      </w:pPr>
      <w:r>
        <w:rPr>
          <w:sz w:val="24"/>
          <w:szCs w:val="24"/>
        </w:rPr>
        <w:t>If requesting a waiver of consent, provide a</w:t>
      </w:r>
      <w:r>
        <w:rPr>
          <w:sz w:val="24"/>
          <w:szCs w:val="24"/>
        </w:rPr>
        <w:t xml:space="preserve"> justification.</w:t>
      </w:r>
    </w:p>
    <w:p w14:paraId="3C8E01A0" w14:textId="77777777" w:rsidR="00973DF3" w:rsidRDefault="00465BB3">
      <w:pPr>
        <w:numPr>
          <w:ilvl w:val="0"/>
          <w:numId w:val="8"/>
        </w:numPr>
        <w:ind w:hanging="363"/>
        <w:jc w:val="both"/>
        <w:rPr>
          <w:sz w:val="24"/>
          <w:szCs w:val="24"/>
        </w:rPr>
      </w:pPr>
      <w:r>
        <w:rPr>
          <w:sz w:val="24"/>
          <w:szCs w:val="24"/>
        </w:rPr>
        <w:t xml:space="preserve">Describe the subject population, such as number to be enrolled, age range, gender, ethnic </w:t>
      </w:r>
      <w:proofErr w:type="gramStart"/>
      <w:r>
        <w:rPr>
          <w:sz w:val="24"/>
          <w:szCs w:val="24"/>
        </w:rPr>
        <w:t>background</w:t>
      </w:r>
      <w:proofErr w:type="gramEnd"/>
      <w:r>
        <w:rPr>
          <w:sz w:val="24"/>
          <w:szCs w:val="24"/>
        </w:rPr>
        <w:t xml:space="preserve"> and health status. Include how the population will be recruited.  Identify inclusion and exclusion criteria.</w:t>
      </w:r>
    </w:p>
    <w:p w14:paraId="2EE1261A" w14:textId="77777777" w:rsidR="00973DF3" w:rsidRDefault="00465BB3">
      <w:pPr>
        <w:numPr>
          <w:ilvl w:val="0"/>
          <w:numId w:val="8"/>
        </w:numPr>
        <w:ind w:hanging="363"/>
        <w:jc w:val="both"/>
        <w:rPr>
          <w:sz w:val="24"/>
          <w:szCs w:val="24"/>
        </w:rPr>
      </w:pPr>
      <w:r>
        <w:rPr>
          <w:sz w:val="24"/>
          <w:szCs w:val="24"/>
        </w:rPr>
        <w:t>Describe the minimal risks: ph</w:t>
      </w:r>
      <w:r>
        <w:rPr>
          <w:sz w:val="24"/>
          <w:szCs w:val="24"/>
        </w:rPr>
        <w:t>ysical, psychological, social, legal or others.</w:t>
      </w:r>
    </w:p>
    <w:p w14:paraId="0E7F7828" w14:textId="77777777" w:rsidR="00973DF3" w:rsidRDefault="00465BB3">
      <w:pPr>
        <w:numPr>
          <w:ilvl w:val="1"/>
          <w:numId w:val="8"/>
        </w:numPr>
        <w:ind w:hanging="363"/>
        <w:jc w:val="both"/>
        <w:rPr>
          <w:sz w:val="24"/>
          <w:szCs w:val="24"/>
        </w:rPr>
      </w:pPr>
      <w:r>
        <w:rPr>
          <w:sz w:val="24"/>
          <w:szCs w:val="24"/>
        </w:rPr>
        <w:t>You must list the risks under each category</w:t>
      </w:r>
    </w:p>
    <w:p w14:paraId="4B315FA9" w14:textId="77777777" w:rsidR="00973DF3" w:rsidRDefault="00465BB3">
      <w:pPr>
        <w:numPr>
          <w:ilvl w:val="0"/>
          <w:numId w:val="8"/>
        </w:numPr>
        <w:ind w:hanging="363"/>
        <w:jc w:val="both"/>
        <w:rPr>
          <w:sz w:val="24"/>
          <w:szCs w:val="24"/>
        </w:rPr>
      </w:pPr>
      <w:r>
        <w:rPr>
          <w:sz w:val="24"/>
          <w:szCs w:val="24"/>
        </w:rPr>
        <w:t>Provide a description of how information acquired during your project will be managed and how confidentiality will be safeguarded and provide Data Collection forms.</w:t>
      </w:r>
    </w:p>
    <w:p w14:paraId="402FBB06" w14:textId="77777777" w:rsidR="00973DF3" w:rsidRDefault="00465BB3">
      <w:pPr>
        <w:numPr>
          <w:ilvl w:val="1"/>
          <w:numId w:val="8"/>
        </w:numPr>
        <w:ind w:hanging="363"/>
        <w:jc w:val="both"/>
        <w:rPr>
          <w:sz w:val="24"/>
          <w:szCs w:val="24"/>
        </w:rPr>
      </w:pPr>
      <w:r>
        <w:rPr>
          <w:sz w:val="24"/>
          <w:szCs w:val="24"/>
        </w:rPr>
        <w:t>Include information about who will have access to the data and how access will be restricted</w:t>
      </w:r>
    </w:p>
    <w:p w14:paraId="0226ACDA" w14:textId="77777777" w:rsidR="00973DF3" w:rsidRDefault="00465BB3">
      <w:pPr>
        <w:numPr>
          <w:ilvl w:val="1"/>
          <w:numId w:val="8"/>
        </w:numPr>
        <w:ind w:hanging="363"/>
        <w:jc w:val="both"/>
        <w:rPr>
          <w:sz w:val="24"/>
          <w:szCs w:val="24"/>
        </w:rPr>
      </w:pPr>
      <w:r>
        <w:rPr>
          <w:sz w:val="24"/>
          <w:szCs w:val="24"/>
        </w:rPr>
        <w:t>Include information about how and when the data will be destroyed.</w:t>
      </w:r>
    </w:p>
    <w:p w14:paraId="20C1C83E" w14:textId="77777777" w:rsidR="00973DF3" w:rsidRDefault="00465BB3">
      <w:pPr>
        <w:numPr>
          <w:ilvl w:val="0"/>
          <w:numId w:val="8"/>
        </w:numPr>
        <w:ind w:hanging="363"/>
        <w:jc w:val="both"/>
        <w:rPr>
          <w:sz w:val="24"/>
          <w:szCs w:val="24"/>
        </w:rPr>
      </w:pPr>
      <w:r>
        <w:rPr>
          <w:sz w:val="24"/>
          <w:szCs w:val="24"/>
        </w:rPr>
        <w:t>Provide Research procedures.</w:t>
      </w:r>
    </w:p>
    <w:p w14:paraId="452BA9F9" w14:textId="77777777" w:rsidR="00973DF3" w:rsidRDefault="00465BB3">
      <w:pPr>
        <w:numPr>
          <w:ilvl w:val="0"/>
          <w:numId w:val="8"/>
        </w:numPr>
        <w:ind w:hanging="363"/>
        <w:jc w:val="both"/>
        <w:rPr>
          <w:sz w:val="24"/>
          <w:szCs w:val="24"/>
        </w:rPr>
      </w:pPr>
      <w:r>
        <w:rPr>
          <w:sz w:val="24"/>
          <w:szCs w:val="24"/>
        </w:rPr>
        <w:t>If a survey is to be used, please provide a copy of the survey ins</w:t>
      </w:r>
      <w:r>
        <w:rPr>
          <w:sz w:val="24"/>
          <w:szCs w:val="24"/>
        </w:rPr>
        <w:t>trument (the questions and details about how it will be administered).</w:t>
      </w:r>
    </w:p>
    <w:p w14:paraId="37248FD2" w14:textId="77777777" w:rsidR="00973DF3" w:rsidRDefault="00465BB3">
      <w:pPr>
        <w:numPr>
          <w:ilvl w:val="0"/>
          <w:numId w:val="8"/>
        </w:numPr>
        <w:ind w:hanging="363"/>
        <w:jc w:val="both"/>
        <w:rPr>
          <w:color w:val="0D0D0D"/>
          <w:sz w:val="24"/>
          <w:szCs w:val="24"/>
        </w:rPr>
      </w:pPr>
      <w:r>
        <w:rPr>
          <w:color w:val="0D0D0D"/>
          <w:sz w:val="24"/>
          <w:szCs w:val="24"/>
        </w:rPr>
        <w:t>If any de-</w:t>
      </w:r>
      <w:r>
        <w:rPr>
          <w:sz w:val="24"/>
          <w:szCs w:val="24"/>
        </w:rPr>
        <w:t>identification forms are used, please provide the information (i.e., chart/specimen review).</w:t>
      </w:r>
    </w:p>
    <w:p w14:paraId="10AE4761" w14:textId="77777777" w:rsidR="00973DF3" w:rsidRDefault="00465BB3">
      <w:pPr>
        <w:numPr>
          <w:ilvl w:val="0"/>
          <w:numId w:val="8"/>
        </w:numPr>
        <w:ind w:hanging="363"/>
        <w:jc w:val="both"/>
        <w:rPr>
          <w:sz w:val="24"/>
          <w:szCs w:val="24"/>
        </w:rPr>
      </w:pPr>
      <w:r>
        <w:rPr>
          <w:sz w:val="24"/>
          <w:szCs w:val="24"/>
        </w:rPr>
        <w:t>If Advertisement/recruitment/Investigator’s Brochure is used please provide the information material.</w:t>
      </w:r>
    </w:p>
    <w:p w14:paraId="08F510C9" w14:textId="77777777" w:rsidR="00973DF3" w:rsidRDefault="00465BB3">
      <w:pPr>
        <w:numPr>
          <w:ilvl w:val="0"/>
          <w:numId w:val="8"/>
        </w:numPr>
        <w:ind w:hanging="363"/>
        <w:jc w:val="both"/>
        <w:rPr>
          <w:sz w:val="24"/>
          <w:szCs w:val="24"/>
        </w:rPr>
      </w:pPr>
      <w:r>
        <w:rPr>
          <w:sz w:val="24"/>
          <w:szCs w:val="24"/>
        </w:rPr>
        <w:t xml:space="preserve">If any other supporting documents are applicable and if any other written information is being provided to the subject, please </w:t>
      </w:r>
      <w:proofErr w:type="gramStart"/>
      <w:r>
        <w:rPr>
          <w:sz w:val="24"/>
          <w:szCs w:val="24"/>
        </w:rPr>
        <w:t>describe</w:t>
      </w:r>
      <w:proofErr w:type="gramEnd"/>
      <w:r>
        <w:rPr>
          <w:sz w:val="24"/>
          <w:szCs w:val="24"/>
        </w:rPr>
        <w:t xml:space="preserve"> and provide them.</w:t>
      </w:r>
    </w:p>
    <w:p w14:paraId="3C919981" w14:textId="77777777" w:rsidR="00973DF3" w:rsidRDefault="00465BB3">
      <w:pPr>
        <w:numPr>
          <w:ilvl w:val="0"/>
          <w:numId w:val="8"/>
        </w:numPr>
        <w:ind w:hanging="363"/>
        <w:jc w:val="both"/>
        <w:rPr>
          <w:sz w:val="24"/>
          <w:szCs w:val="24"/>
        </w:rPr>
      </w:pPr>
      <w:bookmarkStart w:id="3" w:name="_30j0zll" w:colFirst="0" w:colLast="0"/>
      <w:bookmarkEnd w:id="3"/>
      <w:r>
        <w:rPr>
          <w:sz w:val="24"/>
          <w:szCs w:val="24"/>
        </w:rPr>
        <w:t>Provide a Copy of FDA Form 1572, if appropriate.</w:t>
      </w:r>
    </w:p>
    <w:sectPr w:rsidR="00973DF3">
      <w:headerReference w:type="even" r:id="rId8"/>
      <w:headerReference w:type="default" r:id="rId9"/>
      <w:footerReference w:type="even" r:id="rId10"/>
      <w:footerReference w:type="default" r:id="rId11"/>
      <w:headerReference w:type="first" r:id="rId12"/>
      <w:footerReference w:type="first" r:id="rId13"/>
      <w:pgSz w:w="12240" w:h="15840"/>
      <w:pgMar w:top="727" w:right="1021" w:bottom="1428" w:left="82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1CB25" w14:textId="77777777" w:rsidR="00465BB3" w:rsidRDefault="00465BB3">
      <w:pPr>
        <w:spacing w:after="0" w:line="240" w:lineRule="auto"/>
      </w:pPr>
      <w:r>
        <w:separator/>
      </w:r>
    </w:p>
  </w:endnote>
  <w:endnote w:type="continuationSeparator" w:id="0">
    <w:p w14:paraId="14461B9A" w14:textId="77777777" w:rsidR="00465BB3" w:rsidRDefault="0046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E106" w14:textId="77777777" w:rsidR="00973DF3" w:rsidRDefault="00465BB3">
    <w:pPr>
      <w:tabs>
        <w:tab w:val="center" w:pos="7802"/>
        <w:tab w:val="center" w:pos="9070"/>
      </w:tabs>
      <w:spacing w:after="0" w:line="240" w:lineRule="auto"/>
      <w:ind w:left="0" w:firstLine="0"/>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rPr>
      <w:t xml:space="preserve">10/03/17 </w:t>
    </w:r>
    <w:r>
      <w:rPr>
        <w:rFonts w:ascii="Calibri" w:eastAsia="Calibri" w:hAnsi="Calibri" w:cs="Calibri"/>
      </w:rPr>
      <w:tab/>
      <w:t xml:space="preserve">Page </w:t>
    </w:r>
    <w:r>
      <w:rPr>
        <w:rFonts w:ascii="Calibri" w:eastAsia="Calibri" w:hAnsi="Calibri" w:cs="Calibri"/>
        <w:b/>
      </w:rPr>
      <w:t xml:space="preserve"> </w:t>
    </w:r>
    <w:r>
      <w:fldChar w:fldCharType="begin"/>
    </w:r>
    <w:r>
      <w:instrText>PAGE</w:instrText>
    </w:r>
    <w:r>
      <w:fldChar w:fldCharType="end"/>
    </w:r>
    <w:r>
      <w:rPr>
        <w:rFonts w:ascii="Calibri" w:eastAsia="Calibri" w:hAnsi="Calibri" w:cs="Calibri"/>
        <w:b/>
      </w:rPr>
      <w:t xml:space="preserve"> </w:t>
    </w:r>
    <w:r>
      <w:rPr>
        <w:rFonts w:ascii="Calibri" w:eastAsia="Calibri" w:hAnsi="Calibri" w:cs="Calibri"/>
      </w:rPr>
      <w:t xml:space="preserve">of </w:t>
    </w:r>
    <w:r>
      <w:fldChar w:fldCharType="begin"/>
    </w:r>
    <w:r>
      <w:instrText>NUMPAGES</w:instrText>
    </w:r>
    <w: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A14A" w14:textId="77777777" w:rsidR="00973DF3" w:rsidRDefault="00465BB3">
    <w:pPr>
      <w:tabs>
        <w:tab w:val="center" w:pos="7802"/>
        <w:tab w:val="center" w:pos="9070"/>
      </w:tabs>
      <w:spacing w:after="0" w:line="240" w:lineRule="auto"/>
      <w:ind w:left="0" w:firstLine="0"/>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rPr>
      <w:t xml:space="preserve">04-14-2020 </w:t>
    </w:r>
    <w:r>
      <w:rPr>
        <w:rFonts w:ascii="Calibri" w:eastAsia="Calibri" w:hAnsi="Calibri" w:cs="Calibri"/>
      </w:rPr>
      <w:tab/>
      <w:t xml:space="preserve">Page </w:t>
    </w:r>
    <w:r>
      <w:rPr>
        <w:rFonts w:ascii="Calibri" w:eastAsia="Calibri" w:hAnsi="Calibri" w:cs="Calibri"/>
        <w:b/>
      </w:rPr>
      <w:t xml:space="preserve"> </w:t>
    </w:r>
    <w:r>
      <w:fldChar w:fldCharType="begin"/>
    </w:r>
    <w:r>
      <w:instrText>PAGE</w:instrText>
    </w:r>
    <w:r w:rsidR="003A7D96">
      <w:fldChar w:fldCharType="separate"/>
    </w:r>
    <w:r w:rsidR="003A7D96">
      <w:rPr>
        <w:noProof/>
      </w:rPr>
      <w:t>2</w:t>
    </w:r>
    <w:r>
      <w:fldChar w:fldCharType="end"/>
    </w:r>
    <w:r>
      <w:rPr>
        <w:rFonts w:ascii="Calibri" w:eastAsia="Calibri" w:hAnsi="Calibri" w:cs="Calibri"/>
        <w:b/>
      </w:rPr>
      <w:t xml:space="preserve"> </w:t>
    </w:r>
    <w:r>
      <w:rPr>
        <w:rFonts w:ascii="Calibri" w:eastAsia="Calibri" w:hAnsi="Calibri" w:cs="Calibri"/>
      </w:rPr>
      <w:t xml:space="preserve">of </w:t>
    </w:r>
    <w:r>
      <w:fldChar w:fldCharType="begin"/>
    </w:r>
    <w:r>
      <w:instrText>NUMPAGES</w:instrText>
    </w:r>
    <w:r w:rsidR="003A7D96">
      <w:fldChar w:fldCharType="separate"/>
    </w:r>
    <w:r w:rsidR="003A7D96">
      <w:rPr>
        <w:noProof/>
      </w:rPr>
      <w:t>3</w:t>
    </w:r>
    <w: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F6B3" w14:textId="77777777" w:rsidR="00973DF3" w:rsidRDefault="00465BB3">
    <w:pPr>
      <w:spacing w:after="0" w:line="276" w:lineRule="auto"/>
      <w:ind w:left="0" w:firstLine="0"/>
      <w:jc w:val="right"/>
      <w:rPr>
        <w:b/>
      </w:rPr>
    </w:pPr>
    <w:r>
      <w:t>04/14/2020 page</w:t>
    </w:r>
    <w:r>
      <w:rPr>
        <w:b/>
      </w:rPr>
      <w:t xml:space="preserve"> 1 </w:t>
    </w:r>
    <w:r>
      <w:t>of</w:t>
    </w:r>
    <w:r>
      <w:rPr>
        <w:b/>
      </w:rPr>
      <w:t xml:space="preserve"> </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A7FBA" w14:textId="77777777" w:rsidR="00465BB3" w:rsidRDefault="00465BB3">
      <w:pPr>
        <w:spacing w:after="0" w:line="240" w:lineRule="auto"/>
      </w:pPr>
      <w:r>
        <w:separator/>
      </w:r>
    </w:p>
  </w:footnote>
  <w:footnote w:type="continuationSeparator" w:id="0">
    <w:p w14:paraId="1FEF682C" w14:textId="77777777" w:rsidR="00465BB3" w:rsidRDefault="00465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0AEA3" w14:textId="77777777" w:rsidR="00973DF3" w:rsidRDefault="00465BB3">
    <w:pPr>
      <w:tabs>
        <w:tab w:val="center" w:pos="5289"/>
      </w:tabs>
      <w:spacing w:after="12" w:line="240" w:lineRule="auto"/>
      <w:ind w:left="0" w:firstLine="0"/>
    </w:pPr>
    <w:r>
      <w:rPr>
        <w:rFonts w:ascii="Calibri" w:eastAsia="Calibri" w:hAnsi="Calibri" w:cs="Calibri"/>
        <w:sz w:val="20"/>
        <w:szCs w:val="20"/>
      </w:rPr>
      <w:t xml:space="preserve"> </w:t>
    </w:r>
    <w:r>
      <w:rPr>
        <w:rFonts w:ascii="Calibri" w:eastAsia="Calibri" w:hAnsi="Calibri" w:cs="Calibri"/>
        <w:sz w:val="20"/>
        <w:szCs w:val="20"/>
      </w:rPr>
      <w:tab/>
    </w:r>
    <w:r>
      <w:rPr>
        <w:b/>
      </w:rPr>
      <w:t>Application for Determination of Research Exemption Status Form (cont.)</w:t>
    </w:r>
    <w:r>
      <w:t xml:space="preserve"> </w:t>
    </w:r>
  </w:p>
  <w:p w14:paraId="5D9861C7" w14:textId="77777777" w:rsidR="00973DF3" w:rsidRDefault="00465BB3">
    <w:pPr>
      <w:spacing w:after="0" w:line="276" w:lineRule="auto"/>
      <w:ind w:left="512" w:firstLine="0"/>
      <w:jc w:val="right"/>
    </w:pPr>
    <w:r>
      <w:rPr>
        <w:noProof/>
      </w:rPr>
      <mc:AlternateContent>
        <mc:Choice Requires="wpg">
          <w:drawing>
            <wp:anchor distT="0" distB="0" distL="114300" distR="114300" simplePos="0" relativeHeight="251659264" behindDoc="0" locked="0" layoutInCell="1" hidden="0" allowOverlap="1" wp14:anchorId="272C5139" wp14:editId="6A34B97E">
              <wp:simplePos x="0" y="0"/>
              <wp:positionH relativeFrom="column">
                <wp:posOffset>368300</wp:posOffset>
              </wp:positionH>
              <wp:positionV relativeFrom="paragraph">
                <wp:posOffset>622300</wp:posOffset>
              </wp:positionV>
              <wp:extent cx="5981065" cy="7366"/>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5981065" cy="7366"/>
                        <a:chOff x="2355468" y="3776317"/>
                        <a:chExt cx="5981065" cy="7350"/>
                      </a:xfrm>
                    </wpg:grpSpPr>
                    <wpg:grpSp>
                      <wpg:cNvPr id="10" name="Group 10"/>
                      <wpg:cNvGrpSpPr/>
                      <wpg:grpSpPr>
                        <a:xfrm>
                          <a:off x="2355468" y="3776317"/>
                          <a:ext cx="5981065" cy="7350"/>
                          <a:chOff x="0" y="0"/>
                          <a:chExt cx="5981065" cy="7350"/>
                        </a:xfrm>
                      </wpg:grpSpPr>
                      <wps:wsp>
                        <wps:cNvPr id="11" name="Rectangle 11"/>
                        <wps:cNvSpPr/>
                        <wps:spPr>
                          <a:xfrm>
                            <a:off x="0" y="0"/>
                            <a:ext cx="5981050" cy="7350"/>
                          </a:xfrm>
                          <a:prstGeom prst="rect">
                            <a:avLst/>
                          </a:prstGeom>
                          <a:noFill/>
                          <a:ln>
                            <a:noFill/>
                          </a:ln>
                        </wps:spPr>
                        <wps:txbx>
                          <w:txbxContent>
                            <w:p w14:paraId="0B40885F" w14:textId="77777777" w:rsidR="00973DF3" w:rsidRDefault="00973DF3">
                              <w:pPr>
                                <w:spacing w:after="0" w:line="240" w:lineRule="auto"/>
                                <w:ind w:left="0" w:firstLine="0"/>
                                <w:textDirection w:val="btLr"/>
                              </w:pPr>
                            </w:p>
                          </w:txbxContent>
                        </wps:txbx>
                        <wps:bodyPr spcFirstLastPara="1" wrap="square" lIns="91425" tIns="91425" rIns="91425" bIns="91425" anchor="ctr" anchorCtr="0">
                          <a:noAutofit/>
                        </wps:bodyPr>
                      </wps:wsp>
                      <wps:wsp>
                        <wps:cNvPr id="12" name="Freeform: Shape 12"/>
                        <wps:cNvSpPr/>
                        <wps:spPr>
                          <a:xfrm>
                            <a:off x="0" y="0"/>
                            <a:ext cx="5981065" cy="0"/>
                          </a:xfrm>
                          <a:custGeom>
                            <a:avLst/>
                            <a:gdLst/>
                            <a:ahLst/>
                            <a:cxnLst/>
                            <a:rect l="l" t="t" r="r" b="b"/>
                            <a:pathLst>
                              <a:path w="5981065" h="120000" extrusionOk="0">
                                <a:moveTo>
                                  <a:pt x="0" y="0"/>
                                </a:moveTo>
                                <a:lnTo>
                                  <a:pt x="598106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622300</wp:posOffset>
              </wp:positionV>
              <wp:extent cx="5981065" cy="7366"/>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81065" cy="7366"/>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82AB" w14:textId="77777777" w:rsidR="00973DF3" w:rsidRDefault="00465BB3">
    <w:pPr>
      <w:tabs>
        <w:tab w:val="center" w:pos="5289"/>
      </w:tabs>
      <w:spacing w:after="12" w:line="240" w:lineRule="auto"/>
      <w:ind w:left="0" w:firstLine="0"/>
    </w:pPr>
    <w:r>
      <w:rPr>
        <w:rFonts w:ascii="Calibri" w:eastAsia="Calibri" w:hAnsi="Calibri" w:cs="Calibri"/>
        <w:sz w:val="20"/>
        <w:szCs w:val="20"/>
      </w:rPr>
      <w:t xml:space="preserve"> </w:t>
    </w:r>
    <w:r>
      <w:rPr>
        <w:rFonts w:ascii="Calibri" w:eastAsia="Calibri" w:hAnsi="Calibri" w:cs="Calibri"/>
        <w:sz w:val="20"/>
        <w:szCs w:val="20"/>
      </w:rPr>
      <w:tab/>
    </w:r>
    <w:r>
      <w:rPr>
        <w:b/>
      </w:rPr>
      <w:t>Application for Determination of Research Exemption Status Form (cont.)</w:t>
    </w:r>
    <w:r>
      <w:t xml:space="preserve"> </w:t>
    </w:r>
  </w:p>
  <w:p w14:paraId="55E29311" w14:textId="77777777" w:rsidR="00973DF3" w:rsidRDefault="00465BB3">
    <w:pPr>
      <w:spacing w:after="0" w:line="276" w:lineRule="auto"/>
      <w:ind w:left="512" w:firstLine="0"/>
      <w:jc w:val="right"/>
    </w:pPr>
    <w:r>
      <w:rPr>
        <w:noProof/>
      </w:rPr>
      <mc:AlternateContent>
        <mc:Choice Requires="wpg">
          <w:drawing>
            <wp:anchor distT="0" distB="0" distL="114300" distR="114300" simplePos="0" relativeHeight="251658240" behindDoc="0" locked="0" layoutInCell="1" hidden="0" allowOverlap="1" wp14:anchorId="03BD030C" wp14:editId="052AA8E6">
              <wp:simplePos x="0" y="0"/>
              <wp:positionH relativeFrom="column">
                <wp:posOffset>368300</wp:posOffset>
              </wp:positionH>
              <wp:positionV relativeFrom="paragraph">
                <wp:posOffset>622300</wp:posOffset>
              </wp:positionV>
              <wp:extent cx="5981065" cy="7366"/>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5981065" cy="7366"/>
                        <a:chOff x="2355468" y="3776317"/>
                        <a:chExt cx="5981065" cy="7350"/>
                      </a:xfrm>
                    </wpg:grpSpPr>
                    <wpg:grpSp>
                      <wpg:cNvPr id="6" name="Group 6"/>
                      <wpg:cNvGrpSpPr/>
                      <wpg:grpSpPr>
                        <a:xfrm>
                          <a:off x="2355468" y="3776317"/>
                          <a:ext cx="5981065" cy="7350"/>
                          <a:chOff x="0" y="0"/>
                          <a:chExt cx="5981065" cy="7350"/>
                        </a:xfrm>
                      </wpg:grpSpPr>
                      <wps:wsp>
                        <wps:cNvPr id="7" name="Rectangle 7"/>
                        <wps:cNvSpPr/>
                        <wps:spPr>
                          <a:xfrm>
                            <a:off x="0" y="0"/>
                            <a:ext cx="5981050" cy="7350"/>
                          </a:xfrm>
                          <a:prstGeom prst="rect">
                            <a:avLst/>
                          </a:prstGeom>
                          <a:noFill/>
                          <a:ln>
                            <a:noFill/>
                          </a:ln>
                        </wps:spPr>
                        <wps:txbx>
                          <w:txbxContent>
                            <w:p w14:paraId="0DF44D57" w14:textId="77777777" w:rsidR="00973DF3" w:rsidRDefault="00973DF3">
                              <w:pPr>
                                <w:spacing w:after="0" w:line="240" w:lineRule="auto"/>
                                <w:ind w:left="0" w:firstLine="0"/>
                                <w:textDirection w:val="btLr"/>
                              </w:pPr>
                            </w:p>
                          </w:txbxContent>
                        </wps:txbx>
                        <wps:bodyPr spcFirstLastPara="1" wrap="square" lIns="91425" tIns="91425" rIns="91425" bIns="91425" anchor="ctr" anchorCtr="0">
                          <a:noAutofit/>
                        </wps:bodyPr>
                      </wps:wsp>
                      <wps:wsp>
                        <wps:cNvPr id="8" name="Freeform: Shape 8"/>
                        <wps:cNvSpPr/>
                        <wps:spPr>
                          <a:xfrm>
                            <a:off x="0" y="0"/>
                            <a:ext cx="5981065" cy="0"/>
                          </a:xfrm>
                          <a:custGeom>
                            <a:avLst/>
                            <a:gdLst/>
                            <a:ahLst/>
                            <a:cxnLst/>
                            <a:rect l="l" t="t" r="r" b="b"/>
                            <a:pathLst>
                              <a:path w="5981065" h="120000" extrusionOk="0">
                                <a:moveTo>
                                  <a:pt x="0" y="0"/>
                                </a:moveTo>
                                <a:lnTo>
                                  <a:pt x="598106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622300</wp:posOffset>
              </wp:positionV>
              <wp:extent cx="5981065" cy="7366"/>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81065" cy="7366"/>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97DE" w14:textId="77777777" w:rsidR="00973DF3" w:rsidRDefault="00973DF3">
    <w:pPr>
      <w:spacing w:after="0" w:line="27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216B"/>
    <w:multiLevelType w:val="multilevel"/>
    <w:tmpl w:val="5CEEAA4C"/>
    <w:lvl w:ilvl="0">
      <w:start w:val="1"/>
      <w:numFmt w:val="decimal"/>
      <w:lvlText w:val="%1."/>
      <w:lvlJc w:val="left"/>
      <w:pPr>
        <w:ind w:left="535" w:hanging="53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1D5A4A89"/>
    <w:multiLevelType w:val="multilevel"/>
    <w:tmpl w:val="4F641324"/>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2" w15:restartNumberingAfterBreak="0">
    <w:nsid w:val="20DF5621"/>
    <w:multiLevelType w:val="multilevel"/>
    <w:tmpl w:val="0EECE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13836"/>
    <w:multiLevelType w:val="multilevel"/>
    <w:tmpl w:val="4BDE1800"/>
    <w:lvl w:ilvl="0">
      <w:start w:val="1"/>
      <w:numFmt w:val="bullet"/>
      <w:lvlText w:val="•"/>
      <w:lvlJc w:val="left"/>
      <w:pPr>
        <w:ind w:left="900" w:hanging="900"/>
      </w:pPr>
      <w:rPr>
        <w:rFonts w:ascii="Arial" w:eastAsia="Arial" w:hAnsi="Arial" w:cs="Arial"/>
        <w:b w:val="0"/>
        <w:i w:val="0"/>
        <w:strike w:val="0"/>
        <w:color w:val="000000"/>
        <w:sz w:val="22"/>
        <w:szCs w:val="22"/>
        <w:u w:val="none"/>
        <w:shd w:val="clear" w:color="auto" w:fill="auto"/>
        <w:vertAlign w:val="baseline"/>
      </w:rPr>
    </w:lvl>
    <w:lvl w:ilvl="1">
      <w:start w:val="1"/>
      <w:numFmt w:val="upperLetter"/>
      <w:lvlText w:val="%2."/>
      <w:lvlJc w:val="left"/>
      <w:pPr>
        <w:ind w:left="1272" w:hanging="1272"/>
      </w:pPr>
      <w:rPr>
        <w:rFonts w:ascii="Times New Roman" w:eastAsia="Times New Roman" w:hAnsi="Times New Roman" w:cs="Times New Roman"/>
        <w:b w:val="0"/>
        <w:i/>
        <w:strike w:val="0"/>
        <w:color w:val="000000"/>
        <w:sz w:val="22"/>
        <w:szCs w:val="22"/>
        <w:u w:val="none"/>
        <w:shd w:val="clear" w:color="auto" w:fill="auto"/>
        <w:vertAlign w:val="baseline"/>
      </w:rPr>
    </w:lvl>
    <w:lvl w:ilvl="2">
      <w:start w:val="1"/>
      <w:numFmt w:val="lowerRoman"/>
      <w:lvlText w:val="%3"/>
      <w:lvlJc w:val="left"/>
      <w:pPr>
        <w:ind w:left="1934" w:hanging="1934"/>
      </w:pPr>
      <w:rPr>
        <w:rFonts w:ascii="Times New Roman" w:eastAsia="Times New Roman" w:hAnsi="Times New Roman" w:cs="Times New Roman"/>
        <w:b w:val="0"/>
        <w:i/>
        <w:strike w:val="0"/>
        <w:color w:val="000000"/>
        <w:sz w:val="22"/>
        <w:szCs w:val="22"/>
        <w:u w:val="none"/>
        <w:shd w:val="clear" w:color="auto" w:fill="auto"/>
        <w:vertAlign w:val="baseline"/>
      </w:rPr>
    </w:lvl>
    <w:lvl w:ilvl="3">
      <w:start w:val="1"/>
      <w:numFmt w:val="decimal"/>
      <w:lvlText w:val="%4"/>
      <w:lvlJc w:val="left"/>
      <w:pPr>
        <w:ind w:left="2654" w:hanging="2654"/>
      </w:pPr>
      <w:rPr>
        <w:rFonts w:ascii="Times New Roman" w:eastAsia="Times New Roman" w:hAnsi="Times New Roman" w:cs="Times New Roman"/>
        <w:b w:val="0"/>
        <w:i/>
        <w:strike w:val="0"/>
        <w:color w:val="000000"/>
        <w:sz w:val="22"/>
        <w:szCs w:val="22"/>
        <w:u w:val="none"/>
        <w:shd w:val="clear" w:color="auto" w:fill="auto"/>
        <w:vertAlign w:val="baseline"/>
      </w:rPr>
    </w:lvl>
    <w:lvl w:ilvl="4">
      <w:start w:val="1"/>
      <w:numFmt w:val="lowerLetter"/>
      <w:lvlText w:val="%5"/>
      <w:lvlJc w:val="left"/>
      <w:pPr>
        <w:ind w:left="3374" w:hanging="3374"/>
      </w:pPr>
      <w:rPr>
        <w:rFonts w:ascii="Times New Roman" w:eastAsia="Times New Roman" w:hAnsi="Times New Roman" w:cs="Times New Roman"/>
        <w:b w:val="0"/>
        <w:i/>
        <w:strike w:val="0"/>
        <w:color w:val="000000"/>
        <w:sz w:val="22"/>
        <w:szCs w:val="22"/>
        <w:u w:val="none"/>
        <w:shd w:val="clear" w:color="auto" w:fill="auto"/>
        <w:vertAlign w:val="baseline"/>
      </w:rPr>
    </w:lvl>
    <w:lvl w:ilvl="5">
      <w:start w:val="1"/>
      <w:numFmt w:val="lowerRoman"/>
      <w:lvlText w:val="%6"/>
      <w:lvlJc w:val="left"/>
      <w:pPr>
        <w:ind w:left="4094" w:hanging="4094"/>
      </w:pPr>
      <w:rPr>
        <w:rFonts w:ascii="Times New Roman" w:eastAsia="Times New Roman" w:hAnsi="Times New Roman" w:cs="Times New Roman"/>
        <w:b w:val="0"/>
        <w:i/>
        <w:strike w:val="0"/>
        <w:color w:val="000000"/>
        <w:sz w:val="22"/>
        <w:szCs w:val="22"/>
        <w:u w:val="none"/>
        <w:shd w:val="clear" w:color="auto" w:fill="auto"/>
        <w:vertAlign w:val="baseline"/>
      </w:rPr>
    </w:lvl>
    <w:lvl w:ilvl="6">
      <w:start w:val="1"/>
      <w:numFmt w:val="decimal"/>
      <w:lvlText w:val="%7"/>
      <w:lvlJc w:val="left"/>
      <w:pPr>
        <w:ind w:left="4814" w:hanging="4814"/>
      </w:pPr>
      <w:rPr>
        <w:rFonts w:ascii="Times New Roman" w:eastAsia="Times New Roman" w:hAnsi="Times New Roman" w:cs="Times New Roman"/>
        <w:b w:val="0"/>
        <w:i/>
        <w:strike w:val="0"/>
        <w:color w:val="000000"/>
        <w:sz w:val="22"/>
        <w:szCs w:val="22"/>
        <w:u w:val="none"/>
        <w:shd w:val="clear" w:color="auto" w:fill="auto"/>
        <w:vertAlign w:val="baseline"/>
      </w:rPr>
    </w:lvl>
    <w:lvl w:ilvl="7">
      <w:start w:val="1"/>
      <w:numFmt w:val="lowerLetter"/>
      <w:lvlText w:val="%8"/>
      <w:lvlJc w:val="left"/>
      <w:pPr>
        <w:ind w:left="5534" w:hanging="5534"/>
      </w:pPr>
      <w:rPr>
        <w:rFonts w:ascii="Times New Roman" w:eastAsia="Times New Roman" w:hAnsi="Times New Roman" w:cs="Times New Roman"/>
        <w:b w:val="0"/>
        <w:i/>
        <w:strike w:val="0"/>
        <w:color w:val="000000"/>
        <w:sz w:val="22"/>
        <w:szCs w:val="22"/>
        <w:u w:val="none"/>
        <w:shd w:val="clear" w:color="auto" w:fill="auto"/>
        <w:vertAlign w:val="baseline"/>
      </w:rPr>
    </w:lvl>
    <w:lvl w:ilvl="8">
      <w:start w:val="1"/>
      <w:numFmt w:val="lowerRoman"/>
      <w:lvlText w:val="%9"/>
      <w:lvlJc w:val="left"/>
      <w:pPr>
        <w:ind w:left="6254" w:hanging="6254"/>
      </w:pPr>
      <w:rPr>
        <w:rFonts w:ascii="Times New Roman" w:eastAsia="Times New Roman" w:hAnsi="Times New Roman" w:cs="Times New Roman"/>
        <w:b w:val="0"/>
        <w:i/>
        <w:strike w:val="0"/>
        <w:color w:val="000000"/>
        <w:sz w:val="22"/>
        <w:szCs w:val="22"/>
        <w:u w:val="none"/>
        <w:shd w:val="clear" w:color="auto" w:fill="auto"/>
        <w:vertAlign w:val="baseline"/>
      </w:rPr>
    </w:lvl>
  </w:abstractNum>
  <w:abstractNum w:abstractNumId="4" w15:restartNumberingAfterBreak="0">
    <w:nsid w:val="536475FA"/>
    <w:multiLevelType w:val="multilevel"/>
    <w:tmpl w:val="7D3A8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E450F0"/>
    <w:multiLevelType w:val="multilevel"/>
    <w:tmpl w:val="A09E4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C03F8F"/>
    <w:multiLevelType w:val="multilevel"/>
    <w:tmpl w:val="3432C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191A5B"/>
    <w:multiLevelType w:val="multilevel"/>
    <w:tmpl w:val="A030DBF2"/>
    <w:lvl w:ilvl="0">
      <w:start w:val="1"/>
      <w:numFmt w:val="decimal"/>
      <w:lvlText w:val="%1."/>
      <w:lvlJc w:val="left"/>
      <w:pPr>
        <w:ind w:left="393" w:hanging="39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
      <w:lvlJc w:val="left"/>
      <w:pPr>
        <w:ind w:left="980" w:hanging="98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700" w:hanging="17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420" w:hanging="24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140" w:hanging="31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860" w:hanging="38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580" w:hanging="45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300" w:hanging="53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020" w:hanging="60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1"/>
  </w:num>
  <w:num w:numId="2">
    <w:abstractNumId w:val="6"/>
  </w:num>
  <w:num w:numId="3">
    <w:abstractNumId w:val="4"/>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F3"/>
    <w:rsid w:val="003A7D96"/>
    <w:rsid w:val="00465BB3"/>
    <w:rsid w:val="0097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B57E"/>
  <w15:docId w15:val="{7268B7C0-1636-4358-A136-33C0E12E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IN" w:eastAsia="en-US" w:bidi="ar-SA"/>
      </w:rPr>
    </w:rPrDefault>
    <w:pPrDefault>
      <w:pPr>
        <w:spacing w:after="13" w:line="242" w:lineRule="auto"/>
        <w:ind w:left="182"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4" w:line="240" w:lineRule="auto"/>
      <w:ind w:right="-15"/>
      <w:outlineLvl w:val="0"/>
    </w:pPr>
    <w:rPr>
      <w:b/>
      <w:color w:val="000000"/>
      <w:sz w:val="28"/>
      <w:szCs w:val="2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11917</Characters>
  <Application>Microsoft Office Word</Application>
  <DocSecurity>0</DocSecurity>
  <Lines>99</Lines>
  <Paragraphs>27</Paragraphs>
  <ScaleCrop>false</ScaleCrop>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naren Peddibhotla</cp:lastModifiedBy>
  <cp:revision>2</cp:revision>
  <dcterms:created xsi:type="dcterms:W3CDTF">2020-05-07T15:51:00Z</dcterms:created>
  <dcterms:modified xsi:type="dcterms:W3CDTF">2020-05-07T15:51:00Z</dcterms:modified>
</cp:coreProperties>
</file>